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7EE9D6" w14:textId="2C9383BC" w:rsidR="00084C7D" w:rsidRPr="00BC3D02" w:rsidRDefault="0066000E" w:rsidP="00084C7D">
      <w:pPr>
        <w:tabs>
          <w:tab w:val="left" w:pos="1701"/>
          <w:tab w:val="right" w:pos="9639"/>
        </w:tabs>
        <w:spacing w:after="0"/>
        <w:rPr>
          <w:rFonts w:ascii="Arial" w:hAnsi="Arial" w:cs="Arial"/>
          <w:b/>
          <w:color w:val="000000"/>
          <w:kern w:val="2"/>
          <w:sz w:val="24"/>
          <w:szCs w:val="24"/>
          <w:lang w:val="en-US"/>
        </w:rPr>
      </w:pPr>
      <w:r>
        <w:rPr>
          <w:rFonts w:ascii="Arial" w:hAnsi="Arial" w:cs="Arial"/>
          <w:b/>
          <w:bCs/>
          <w:sz w:val="28"/>
          <w:szCs w:val="28"/>
        </w:rPr>
        <w:t>3GPP TSG RAN WG2 #11</w:t>
      </w:r>
      <w:r w:rsidR="00871095">
        <w:rPr>
          <w:rFonts w:ascii="Arial" w:hAnsi="Arial" w:cs="Arial"/>
          <w:b/>
          <w:bCs/>
          <w:sz w:val="28"/>
          <w:szCs w:val="28"/>
        </w:rPr>
        <w:t>6</w:t>
      </w:r>
      <w:r w:rsidR="00084C7D" w:rsidRPr="00A87DF4">
        <w:rPr>
          <w:rFonts w:ascii="Arial" w:hAnsi="Arial" w:cs="Arial"/>
          <w:b/>
          <w:color w:val="000000"/>
          <w:kern w:val="2"/>
          <w:sz w:val="28"/>
          <w:szCs w:val="28"/>
          <w:lang w:val="en-US"/>
        </w:rPr>
        <w:tab/>
      </w:r>
      <w:r w:rsidR="00DB7951" w:rsidRPr="00DB7951">
        <w:rPr>
          <w:rFonts w:ascii="Arial" w:hAnsi="Arial" w:cs="Arial"/>
          <w:b/>
          <w:color w:val="000000"/>
          <w:kern w:val="2"/>
          <w:sz w:val="24"/>
          <w:szCs w:val="24"/>
          <w:lang w:val="en-US"/>
        </w:rPr>
        <w:t>R2-</w:t>
      </w:r>
      <w:r w:rsidR="00A13F6E">
        <w:rPr>
          <w:rFonts w:ascii="Arial" w:hAnsi="Arial" w:cs="Arial"/>
          <w:b/>
          <w:color w:val="000000"/>
          <w:kern w:val="2"/>
          <w:sz w:val="24"/>
          <w:szCs w:val="24"/>
          <w:lang w:val="en-US"/>
        </w:rPr>
        <w:t>2111030</w:t>
      </w:r>
      <w:bookmarkStart w:id="0" w:name="_GoBack"/>
      <w:bookmarkEnd w:id="0"/>
    </w:p>
    <w:p w14:paraId="7EDDAF73" w14:textId="2E638353" w:rsidR="00084C7D" w:rsidRPr="00BC3D02" w:rsidRDefault="00FD6C01" w:rsidP="00084C7D">
      <w:pPr>
        <w:tabs>
          <w:tab w:val="left" w:pos="1979"/>
        </w:tabs>
        <w:spacing w:after="180" w:line="240" w:lineRule="auto"/>
        <w:jc w:val="left"/>
        <w:rPr>
          <w:rFonts w:asciiTheme="minorEastAsia" w:eastAsiaTheme="minorEastAsia" w:hAnsiTheme="minorEastAsia" w:cs="Arial"/>
          <w:b/>
          <w:bCs/>
          <w:sz w:val="28"/>
          <w:szCs w:val="28"/>
        </w:rPr>
      </w:pPr>
      <w:proofErr w:type="gramStart"/>
      <w:r>
        <w:rPr>
          <w:rFonts w:ascii="Arial" w:eastAsia="MS Mincho" w:hAnsi="Arial" w:cs="Arial"/>
          <w:b/>
          <w:bCs/>
          <w:sz w:val="28"/>
          <w:szCs w:val="28"/>
          <w:lang w:eastAsia="ja-JP"/>
        </w:rPr>
        <w:t>e</w:t>
      </w:r>
      <w:r w:rsidRPr="00C51BBE">
        <w:rPr>
          <w:rFonts w:ascii="Arial" w:eastAsia="MS Mincho" w:hAnsi="Arial" w:cs="Arial"/>
          <w:b/>
          <w:bCs/>
          <w:sz w:val="28"/>
          <w:szCs w:val="28"/>
          <w:lang w:eastAsia="ja-JP"/>
        </w:rPr>
        <w:t>-Meeting</w:t>
      </w:r>
      <w:proofErr w:type="gramEnd"/>
      <w:r>
        <w:rPr>
          <w:rFonts w:ascii="Arial" w:eastAsia="MS Mincho" w:hAnsi="Arial" w:cs="Arial"/>
          <w:b/>
          <w:bCs/>
          <w:sz w:val="28"/>
          <w:szCs w:val="28"/>
          <w:lang w:eastAsia="ja-JP"/>
        </w:rPr>
        <w:t>,</w:t>
      </w:r>
      <w:r>
        <w:rPr>
          <w:rFonts w:asciiTheme="minorEastAsia" w:eastAsiaTheme="minorEastAsia" w:hAnsiTheme="minorEastAsia" w:cs="Arial"/>
          <w:b/>
          <w:bCs/>
          <w:sz w:val="28"/>
          <w:szCs w:val="28"/>
        </w:rPr>
        <w:t xml:space="preserve"> </w:t>
      </w:r>
      <w:r w:rsidRPr="006D7AB6">
        <w:rPr>
          <w:rFonts w:ascii="Arial" w:eastAsia="MS Mincho" w:hAnsi="Arial" w:cs="Arial" w:hint="eastAsia"/>
          <w:b/>
          <w:bCs/>
          <w:sz w:val="28"/>
          <w:szCs w:val="28"/>
          <w:lang w:eastAsia="ja-JP"/>
        </w:rPr>
        <w:t>November</w:t>
      </w:r>
      <w:r>
        <w:rPr>
          <w:rFonts w:ascii="等线" w:eastAsia="等线" w:hAnsi="等线" w:cs="Arial"/>
          <w:b/>
          <w:bCs/>
          <w:sz w:val="28"/>
          <w:szCs w:val="28"/>
        </w:rPr>
        <w:t xml:space="preserve"> </w:t>
      </w:r>
      <w:r>
        <w:rPr>
          <w:rFonts w:ascii="Arial" w:eastAsia="MS Mincho" w:hAnsi="Arial" w:cs="Arial"/>
          <w:b/>
          <w:bCs/>
          <w:sz w:val="28"/>
          <w:szCs w:val="28"/>
          <w:lang w:eastAsia="ja-JP"/>
        </w:rPr>
        <w:t>1</w:t>
      </w:r>
      <w:r>
        <w:rPr>
          <w:rFonts w:asciiTheme="minorEastAsia" w:eastAsiaTheme="minorEastAsia" w:hAnsiTheme="minorEastAsia" w:cs="Arial"/>
          <w:b/>
          <w:bCs/>
          <w:sz w:val="28"/>
          <w:szCs w:val="28"/>
          <w:vertAlign w:val="superscript"/>
        </w:rPr>
        <w:t>st</w:t>
      </w:r>
      <w:r>
        <w:rPr>
          <w:rFonts w:ascii="Arial" w:eastAsia="MS Mincho" w:hAnsi="Arial" w:cs="Arial"/>
          <w:b/>
          <w:bCs/>
          <w:sz w:val="28"/>
          <w:szCs w:val="28"/>
          <w:lang w:eastAsia="ja-JP"/>
        </w:rPr>
        <w:t>– 12</w:t>
      </w:r>
      <w:r w:rsidRPr="00BC3D02">
        <w:rPr>
          <w:rFonts w:asciiTheme="minorEastAsia" w:eastAsiaTheme="minorEastAsia" w:hAnsiTheme="minorEastAsia" w:cs="Arial"/>
          <w:b/>
          <w:bCs/>
          <w:sz w:val="28"/>
          <w:szCs w:val="28"/>
          <w:vertAlign w:val="superscript"/>
        </w:rPr>
        <w:t>th</w:t>
      </w:r>
      <w:r w:rsidRPr="00C51BBE">
        <w:rPr>
          <w:rFonts w:ascii="Arial" w:eastAsia="MS Mincho" w:hAnsi="Arial" w:cs="Arial"/>
          <w:b/>
          <w:bCs/>
          <w:sz w:val="28"/>
          <w:szCs w:val="28"/>
          <w:lang w:eastAsia="ja-JP"/>
        </w:rPr>
        <w:t>, 2021</w:t>
      </w:r>
    </w:p>
    <w:p w14:paraId="19A0C099" w14:textId="77777777" w:rsidR="00ED5A54" w:rsidRPr="00467DEF" w:rsidRDefault="007E2DF3" w:rsidP="00D17D85">
      <w:pPr>
        <w:tabs>
          <w:tab w:val="left" w:pos="1979"/>
        </w:tabs>
        <w:spacing w:after="180" w:line="240" w:lineRule="auto"/>
        <w:jc w:val="left"/>
        <w:rPr>
          <w:rFonts w:ascii="Arial" w:hAnsi="Arial" w:cs="Arial"/>
          <w:b/>
          <w:bCs/>
          <w:sz w:val="24"/>
          <w:lang w:val="en-US"/>
        </w:rPr>
      </w:pPr>
      <w:r>
        <w:rPr>
          <w:rFonts w:ascii="Arial" w:hAnsi="Arial" w:cs="Arial"/>
          <w:b/>
          <w:bCs/>
          <w:sz w:val="24"/>
          <w:lang w:val="en-US"/>
        </w:rPr>
        <w:t xml:space="preserve"> </w:t>
      </w:r>
      <w:r>
        <w:rPr>
          <w:rFonts w:ascii="Arial" w:hAnsi="Arial" w:cs="Arial"/>
          <w:b/>
          <w:bCs/>
          <w:sz w:val="24"/>
          <w:lang w:val="en-US"/>
        </w:rPr>
        <w:tab/>
      </w:r>
      <w:r>
        <w:rPr>
          <w:rFonts w:ascii="Arial" w:hAnsi="Arial" w:cs="Arial"/>
          <w:b/>
          <w:bCs/>
          <w:sz w:val="24"/>
          <w:lang w:val="en-US"/>
        </w:rPr>
        <w:tab/>
      </w:r>
      <w:r w:rsidR="0025616B" w:rsidRPr="0025616B">
        <w:rPr>
          <w:rFonts w:ascii="Arial" w:hAnsi="Arial" w:cs="Arial"/>
          <w:b/>
          <w:bCs/>
          <w:color w:val="FF0000"/>
        </w:rPr>
        <w:t xml:space="preserve"> </w:t>
      </w:r>
      <w:r w:rsidR="00B81FC3">
        <w:rPr>
          <w:rFonts w:ascii="Arial" w:hAnsi="Arial" w:cs="Arial"/>
          <w:b/>
          <w:bCs/>
          <w:color w:val="FF0000"/>
        </w:rPr>
        <w:tab/>
      </w:r>
      <w:r w:rsidR="00B81FC3">
        <w:rPr>
          <w:rFonts w:ascii="Arial" w:hAnsi="Arial" w:cs="Arial"/>
          <w:b/>
          <w:bCs/>
          <w:color w:val="FF0000"/>
        </w:rPr>
        <w:tab/>
      </w:r>
    </w:p>
    <w:p w14:paraId="47095DC3" w14:textId="77777777"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BD0F86">
        <w:rPr>
          <w:rFonts w:ascii="Arial" w:hAnsi="Arial" w:cs="Arial"/>
          <w:b/>
          <w:bCs/>
          <w:sz w:val="24"/>
          <w:lang w:val="en-US"/>
        </w:rPr>
        <w:t>9.</w:t>
      </w:r>
      <w:r w:rsidR="009F316A">
        <w:rPr>
          <w:rFonts w:ascii="Arial" w:hAnsi="Arial" w:cs="Arial"/>
          <w:b/>
          <w:bCs/>
          <w:sz w:val="24"/>
          <w:lang w:val="en-US"/>
        </w:rPr>
        <w:t>2</w:t>
      </w:r>
      <w:r w:rsidR="00646A0E">
        <w:rPr>
          <w:rFonts w:ascii="Arial" w:hAnsi="Arial" w:cs="Arial"/>
          <w:b/>
          <w:bCs/>
          <w:sz w:val="24"/>
          <w:lang w:val="en-US"/>
        </w:rPr>
        <w:t>.</w:t>
      </w:r>
      <w:r w:rsidR="00920F28">
        <w:rPr>
          <w:rFonts w:ascii="Arial" w:hAnsi="Arial" w:cs="Arial"/>
          <w:b/>
          <w:bCs/>
          <w:sz w:val="24"/>
          <w:lang w:val="en-US"/>
        </w:rPr>
        <w:t>4</w:t>
      </w:r>
    </w:p>
    <w:p w14:paraId="4D5ED3D0" w14:textId="77777777"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360E5A" w:rsidRPr="00360E5A">
        <w:rPr>
          <w:rFonts w:ascii="Arial" w:hAnsi="Arial" w:cs="Arial"/>
          <w:b/>
          <w:bCs/>
          <w:sz w:val="24"/>
          <w:lang w:val="en-US" w:eastAsia="en-US"/>
        </w:rPr>
        <w:t>Xiaomi Communications</w:t>
      </w:r>
    </w:p>
    <w:p w14:paraId="49F0A176" w14:textId="2786F4BD" w:rsidR="00656311" w:rsidRPr="006C13EA" w:rsidRDefault="00656311" w:rsidP="00FE7696">
      <w:pPr>
        <w:tabs>
          <w:tab w:val="left" w:pos="1979"/>
        </w:tabs>
        <w:spacing w:after="180" w:line="240" w:lineRule="auto"/>
        <w:ind w:left="1979" w:hanging="1979"/>
        <w:rPr>
          <w:rFonts w:ascii="Arial" w:hAnsi="Arial" w:cs="Arial"/>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5655AA">
        <w:rPr>
          <w:rFonts w:ascii="Arial" w:hAnsi="Arial" w:cs="Arial" w:hint="eastAsia"/>
          <w:b/>
          <w:bCs/>
          <w:sz w:val="24"/>
          <w:lang w:val="en-US"/>
        </w:rPr>
        <w:t>Discussion</w:t>
      </w:r>
      <w:r w:rsidR="005655AA">
        <w:rPr>
          <w:rFonts w:ascii="Arial" w:hAnsi="Arial" w:cs="Arial"/>
          <w:b/>
          <w:bCs/>
          <w:sz w:val="24"/>
          <w:lang w:val="en-US" w:eastAsia="en-US"/>
        </w:rPr>
        <w:t xml:space="preserve"> </w:t>
      </w:r>
      <w:r w:rsidR="005655AA">
        <w:rPr>
          <w:rFonts w:ascii="Arial" w:hAnsi="Arial" w:cs="Arial" w:hint="eastAsia"/>
          <w:b/>
          <w:bCs/>
          <w:sz w:val="24"/>
          <w:lang w:val="en-US"/>
        </w:rPr>
        <w:t>on</w:t>
      </w:r>
      <w:r w:rsidR="00871095" w:rsidRPr="00871095">
        <w:t xml:space="preserve"> </w:t>
      </w:r>
      <w:r w:rsidR="00A13F6E">
        <w:rPr>
          <w:rFonts w:ascii="Arial" w:hAnsi="Arial" w:cs="Arial" w:hint="eastAsia"/>
          <w:b/>
          <w:bCs/>
          <w:sz w:val="24"/>
          <w:lang w:val="en-US"/>
        </w:rPr>
        <w:t>c</w:t>
      </w:r>
      <w:r w:rsidR="00A13F6E">
        <w:rPr>
          <w:rFonts w:ascii="Arial" w:hAnsi="Arial" w:cs="Arial"/>
          <w:b/>
          <w:bCs/>
          <w:sz w:val="24"/>
          <w:lang w:val="en-US"/>
        </w:rPr>
        <w:t xml:space="preserve">ontrol </w:t>
      </w:r>
      <w:r w:rsidR="00A13F6E">
        <w:rPr>
          <w:rFonts w:ascii="Arial" w:hAnsi="Arial" w:cs="Arial" w:hint="eastAsia"/>
          <w:b/>
          <w:bCs/>
          <w:sz w:val="24"/>
          <w:lang w:val="en-US"/>
        </w:rPr>
        <w:t>p</w:t>
      </w:r>
      <w:r w:rsidR="00871095" w:rsidRPr="00871095">
        <w:rPr>
          <w:rFonts w:ascii="Arial" w:hAnsi="Arial" w:cs="Arial"/>
          <w:b/>
          <w:bCs/>
          <w:sz w:val="24"/>
          <w:lang w:val="en-US"/>
        </w:rPr>
        <w:t>lane</w:t>
      </w:r>
      <w:r w:rsidR="00871095">
        <w:rPr>
          <w:rFonts w:ascii="Arial" w:hAnsi="Arial" w:cs="Arial"/>
          <w:b/>
          <w:bCs/>
          <w:sz w:val="24"/>
          <w:lang w:val="en-US"/>
        </w:rPr>
        <w:t xml:space="preserve"> </w:t>
      </w:r>
      <w:r w:rsidR="00A13F6E">
        <w:rPr>
          <w:rFonts w:ascii="Arial" w:hAnsi="Arial" w:cs="Arial" w:hint="eastAsia"/>
          <w:b/>
          <w:bCs/>
          <w:sz w:val="24"/>
          <w:lang w:val="en-US"/>
        </w:rPr>
        <w:t>i</w:t>
      </w:r>
      <w:r w:rsidR="00871095">
        <w:rPr>
          <w:rFonts w:ascii="Arial" w:hAnsi="Arial" w:cs="Arial"/>
          <w:b/>
          <w:bCs/>
          <w:sz w:val="24"/>
          <w:lang w:val="en-US"/>
        </w:rPr>
        <w:t>ssues</w:t>
      </w:r>
      <w:r w:rsidR="005655AA">
        <w:rPr>
          <w:rFonts w:ascii="Arial" w:hAnsi="Arial" w:cs="Arial"/>
          <w:b/>
          <w:bCs/>
          <w:sz w:val="24"/>
          <w:lang w:val="en-US" w:eastAsia="en-US"/>
        </w:rPr>
        <w:t xml:space="preserve"> </w:t>
      </w:r>
      <w:r w:rsidR="005655AA">
        <w:rPr>
          <w:rFonts w:ascii="Arial" w:hAnsi="Arial" w:cs="Arial" w:hint="eastAsia"/>
          <w:b/>
          <w:bCs/>
          <w:sz w:val="24"/>
          <w:lang w:val="en-US"/>
        </w:rPr>
        <w:t>for</w:t>
      </w:r>
      <w:r w:rsidR="005655AA">
        <w:rPr>
          <w:rFonts w:ascii="Arial" w:hAnsi="Arial" w:cs="Arial"/>
          <w:b/>
          <w:bCs/>
          <w:sz w:val="24"/>
          <w:lang w:val="en-US"/>
        </w:rPr>
        <w:t xml:space="preserve"> </w:t>
      </w:r>
      <w:proofErr w:type="spellStart"/>
      <w:r w:rsidR="007A0489" w:rsidRPr="007A0489">
        <w:rPr>
          <w:rFonts w:ascii="Arial" w:hAnsi="Arial" w:cs="Arial"/>
          <w:b/>
          <w:bCs/>
          <w:sz w:val="24"/>
          <w:lang w:val="en-US" w:eastAsia="en-US"/>
        </w:rPr>
        <w:t>IoT</w:t>
      </w:r>
      <w:proofErr w:type="spellEnd"/>
      <w:r w:rsidR="007A0489" w:rsidRPr="007A0489">
        <w:rPr>
          <w:rFonts w:ascii="Arial" w:hAnsi="Arial" w:cs="Arial"/>
          <w:b/>
          <w:bCs/>
          <w:sz w:val="24"/>
          <w:lang w:val="en-US" w:eastAsia="en-US"/>
        </w:rPr>
        <w:t xml:space="preserve"> NTN</w:t>
      </w:r>
    </w:p>
    <w:p w14:paraId="2F6F0FF9" w14:textId="77777777" w:rsidR="00656311" w:rsidRPr="00467DEF" w:rsidRDefault="00656311" w:rsidP="00656311">
      <w:pPr>
        <w:tabs>
          <w:tab w:val="left" w:pos="1979"/>
        </w:tabs>
        <w:spacing w:after="180" w:line="240" w:lineRule="auto"/>
        <w:rPr>
          <w:rFonts w:ascii="Arial" w:hAnsi="Arial" w:cs="Arial"/>
          <w:b/>
          <w:bCs/>
          <w:sz w:val="24"/>
          <w:lang w:val="en-US" w:eastAsia="en-US"/>
        </w:rPr>
      </w:pPr>
      <w:r w:rsidRPr="00467DEF">
        <w:rPr>
          <w:rFonts w:ascii="Arial" w:hAnsi="Arial" w:cs="Arial"/>
          <w:b/>
          <w:bCs/>
          <w:sz w:val="24"/>
          <w:lang w:val="en-US" w:eastAsia="en-US"/>
        </w:rPr>
        <w:t>Document for:</w:t>
      </w:r>
      <w:r w:rsidRPr="00467DEF">
        <w:rPr>
          <w:rFonts w:ascii="Arial" w:hAnsi="Arial" w:cs="Arial"/>
          <w:b/>
          <w:bCs/>
          <w:sz w:val="24"/>
          <w:lang w:val="en-US" w:eastAsia="en-US"/>
        </w:rPr>
        <w:tab/>
        <w:t>Discussion and Decision</w:t>
      </w:r>
    </w:p>
    <w:p w14:paraId="52C490B5" w14:textId="77777777" w:rsidR="00703220" w:rsidRDefault="00703220" w:rsidP="00703220">
      <w:pPr>
        <w:pStyle w:val="1"/>
      </w:pPr>
      <w:bookmarkStart w:id="1" w:name="_Ref165266342"/>
      <w:r w:rsidRPr="001109BD">
        <w:t>Introduction</w:t>
      </w:r>
      <w:bookmarkEnd w:id="1"/>
    </w:p>
    <w:p w14:paraId="59F05402" w14:textId="77777777" w:rsidR="001727DF" w:rsidRPr="003E414D" w:rsidRDefault="00EE1C4C" w:rsidP="003E414D">
      <w:r>
        <w:t>A</w:t>
      </w:r>
      <w:r w:rsidR="001727DF">
        <w:t xml:space="preserve"> new work item</w:t>
      </w:r>
      <w:r>
        <w:t xml:space="preserve"> “</w:t>
      </w:r>
      <w:r w:rsidRPr="00EE1C4C">
        <w:t>NB-</w:t>
      </w:r>
      <w:proofErr w:type="spellStart"/>
      <w:r w:rsidRPr="00EE1C4C">
        <w:t>IoT</w:t>
      </w:r>
      <w:proofErr w:type="spellEnd"/>
      <w:r w:rsidRPr="00EE1C4C">
        <w:t>/</w:t>
      </w:r>
      <w:proofErr w:type="spellStart"/>
      <w:r w:rsidRPr="00EE1C4C">
        <w:t>eMTC</w:t>
      </w:r>
      <w:proofErr w:type="spellEnd"/>
      <w:r w:rsidRPr="00EE1C4C">
        <w:t xml:space="preserve"> support for Non-Terrestrial Networks</w:t>
      </w:r>
      <w:r>
        <w:t>”</w:t>
      </w:r>
      <w:r w:rsidR="001727DF">
        <w:t xml:space="preserve"> [1] has been approved. In the WID, one of the objectives is to enhance</w:t>
      </w:r>
      <w:r w:rsidR="00B466F9" w:rsidRPr="00B466F9">
        <w:t xml:space="preserve"> </w:t>
      </w:r>
      <w:r w:rsidR="00B466F9">
        <w:t>mobility and tracking a</w:t>
      </w:r>
      <w:r w:rsidR="00B466F9" w:rsidRPr="00B466F9">
        <w:t>rea</w:t>
      </w:r>
      <w:r w:rsidR="001727DF" w:rsidRPr="003F3F5A">
        <w:t xml:space="preserve"> </w:t>
      </w:r>
      <w:r w:rsidR="001727DF">
        <w:t>for</w:t>
      </w:r>
      <w:r w:rsidR="00B466F9">
        <w:t xml:space="preserve"> UE</w:t>
      </w:r>
      <w:r w:rsidR="001727DF">
        <w:t>, shown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727DF" w14:paraId="03B20AB9" w14:textId="77777777" w:rsidTr="00161943">
        <w:tc>
          <w:tcPr>
            <w:tcW w:w="9855" w:type="dxa"/>
            <w:shd w:val="clear" w:color="auto" w:fill="auto"/>
          </w:tcPr>
          <w:p w14:paraId="73D3ABE9" w14:textId="77777777" w:rsidR="00B466F9" w:rsidRPr="004D03A0" w:rsidRDefault="00B466F9" w:rsidP="00B466F9">
            <w:pPr>
              <w:pStyle w:val="B1"/>
            </w:pPr>
            <w:r>
              <w:t>-</w:t>
            </w:r>
            <w:r>
              <w:tab/>
              <w:t>Mobility and Tracking Area:</w:t>
            </w:r>
          </w:p>
          <w:p w14:paraId="1A770C06" w14:textId="77777777" w:rsidR="00B466F9" w:rsidRPr="004D03A0" w:rsidRDefault="00B466F9" w:rsidP="00B466F9">
            <w:pPr>
              <w:pStyle w:val="B2"/>
            </w:pPr>
            <w:r>
              <w:t>-</w:t>
            </w:r>
            <w:r>
              <w:tab/>
            </w:r>
            <w:r w:rsidRPr="004D03A0">
              <w:t>Enhancements to tracking area management using the earth-fixed TA concept, considering both hard-switch and soft-switch options, where in the soft-switch option the network may broadcast more than on</w:t>
            </w:r>
            <w:r>
              <w:t>e Tracking Area Code per PLMN.</w:t>
            </w:r>
          </w:p>
          <w:p w14:paraId="6414F7C0" w14:textId="77777777" w:rsidR="00B466F9" w:rsidRPr="004D03A0" w:rsidRDefault="00B466F9" w:rsidP="00B466F9">
            <w:pPr>
              <w:pStyle w:val="B2"/>
            </w:pPr>
            <w:r>
              <w:t>-</w:t>
            </w:r>
            <w:r>
              <w:tab/>
            </w:r>
            <w:r w:rsidRPr="00E07C42">
              <w:rPr>
                <w:highlight w:val="yellow"/>
              </w:rPr>
              <w:t>Support of legacy (Rel-16) cell selection/reselection mechanisms without major enhancements. Minor adjustments to existing mobility mechanisms, such as a new parameter values, change to timing etc. can be considered to adapt functionality to NTN.</w:t>
            </w:r>
          </w:p>
          <w:p w14:paraId="13717C16" w14:textId="77777777" w:rsidR="001727DF" w:rsidRDefault="00B466F9" w:rsidP="00B466F9">
            <w:pPr>
              <w:pStyle w:val="B2"/>
            </w:pPr>
            <w:r>
              <w:t>-</w:t>
            </w:r>
            <w:r>
              <w:tab/>
            </w:r>
            <w:r w:rsidRPr="00B466F9">
              <w:rPr>
                <w:highlight w:val="yellow"/>
              </w:rPr>
              <w:t>Support of</w:t>
            </w:r>
            <w:bookmarkStart w:id="2" w:name="OLE_LINK3"/>
            <w:bookmarkStart w:id="3" w:name="OLE_LINK4"/>
            <w:r w:rsidRPr="00B466F9">
              <w:rPr>
                <w:highlight w:val="yellow"/>
              </w:rPr>
              <w:t xml:space="preserve"> legacy (Rel-16) Handover and RLF/reestablishment mechanisms </w:t>
            </w:r>
            <w:bookmarkEnd w:id="2"/>
            <w:bookmarkEnd w:id="3"/>
            <w:r w:rsidRPr="00B466F9">
              <w:rPr>
                <w:highlight w:val="yellow"/>
              </w:rPr>
              <w:t xml:space="preserve">without major enhancements. For </w:t>
            </w:r>
            <w:proofErr w:type="spellStart"/>
            <w:r w:rsidRPr="00B466F9">
              <w:rPr>
                <w:highlight w:val="yellow"/>
              </w:rPr>
              <w:t>eMTC</w:t>
            </w:r>
            <w:proofErr w:type="spellEnd"/>
            <w:r w:rsidRPr="00B466F9">
              <w:rPr>
                <w:highlight w:val="yellow"/>
              </w:rPr>
              <w:t>, Rel-16 LTE CHO procedure can be considered without major enhancements. Minor adjustments to existing mobility mechanisms, such as a new parameter values, change to timing etc. can be considered to adapt functionality to NTN.</w:t>
            </w:r>
          </w:p>
        </w:tc>
      </w:tr>
    </w:tbl>
    <w:p w14:paraId="60520D8F" w14:textId="77777777" w:rsidR="006103F2" w:rsidRPr="000F70F8" w:rsidRDefault="001727DF" w:rsidP="00B9594F">
      <w:r>
        <w:t xml:space="preserve">In this contribution, we provide our views on </w:t>
      </w:r>
      <w:r w:rsidR="00871095">
        <w:t>control p</w:t>
      </w:r>
      <w:r w:rsidR="00871095" w:rsidRPr="00871095">
        <w:t>lane</w:t>
      </w:r>
      <w:r w:rsidR="00871095">
        <w:t xml:space="preserve"> issues</w:t>
      </w:r>
      <w:r w:rsidR="00871095" w:rsidRPr="00871095" w:rsidDel="00871095">
        <w:t xml:space="preserve"> </w:t>
      </w:r>
      <w:r>
        <w:t xml:space="preserve">for </w:t>
      </w:r>
      <w:r w:rsidR="00743906" w:rsidRPr="00743906">
        <w:t>NB-</w:t>
      </w:r>
      <w:proofErr w:type="spellStart"/>
      <w:r w:rsidR="00743906" w:rsidRPr="00743906">
        <w:t>IoT</w:t>
      </w:r>
      <w:proofErr w:type="spellEnd"/>
      <w:r w:rsidR="00743906" w:rsidRPr="00743906">
        <w:t>/</w:t>
      </w:r>
      <w:proofErr w:type="spellStart"/>
      <w:r w:rsidR="00743906" w:rsidRPr="00743906">
        <w:t>eMTC</w:t>
      </w:r>
      <w:proofErr w:type="spellEnd"/>
      <w:r>
        <w:t xml:space="preserve"> NTN.</w:t>
      </w:r>
    </w:p>
    <w:p w14:paraId="46DF0330" w14:textId="77777777" w:rsidR="005655AA" w:rsidRDefault="00703220" w:rsidP="005655AA">
      <w:pPr>
        <w:pStyle w:val="1"/>
      </w:pPr>
      <w:r>
        <w:rPr>
          <w:rFonts w:hint="eastAsia"/>
        </w:rPr>
        <w:t>Discussion</w:t>
      </w:r>
      <w:bookmarkStart w:id="4" w:name="OLE_LINK1"/>
    </w:p>
    <w:p w14:paraId="748A12EA" w14:textId="77777777" w:rsidR="00061C0C" w:rsidRPr="008C3B08" w:rsidRDefault="00F53CEE" w:rsidP="00061C0C">
      <w:pPr>
        <w:pStyle w:val="2"/>
        <w:rPr>
          <w:lang w:eastAsia="zh-CN"/>
        </w:rPr>
      </w:pPr>
      <w:r>
        <w:t xml:space="preserve">RLF-based </w:t>
      </w:r>
      <w:r>
        <w:rPr>
          <w:rFonts w:hint="eastAsia"/>
          <w:lang w:eastAsia="zh-CN"/>
        </w:rPr>
        <w:t>mobility</w:t>
      </w:r>
    </w:p>
    <w:p w14:paraId="700489F9" w14:textId="77777777" w:rsidR="008C3B08" w:rsidRPr="003E414D" w:rsidRDefault="008C3B08" w:rsidP="008C3B08">
      <w:r w:rsidRPr="003E414D">
        <w:rPr>
          <w:noProof/>
          <w:lang w:val="en-US"/>
        </w:rPr>
        <mc:AlternateContent>
          <mc:Choice Requires="wps">
            <w:drawing>
              <wp:anchor distT="0" distB="0" distL="114300" distR="114300" simplePos="0" relativeHeight="251661312" behindDoc="0" locked="0" layoutInCell="1" allowOverlap="1" wp14:anchorId="7738EA49" wp14:editId="5D80E096">
                <wp:simplePos x="0" y="0"/>
                <wp:positionH relativeFrom="margin">
                  <wp:posOffset>-58420</wp:posOffset>
                </wp:positionH>
                <wp:positionV relativeFrom="paragraph">
                  <wp:posOffset>466725</wp:posOffset>
                </wp:positionV>
                <wp:extent cx="6130290" cy="2526030"/>
                <wp:effectExtent l="0" t="0" r="23495" b="21590"/>
                <wp:wrapSquare wrapText="bothSides"/>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2526030"/>
                        </a:xfrm>
                        <a:prstGeom prst="rect">
                          <a:avLst/>
                        </a:prstGeom>
                        <a:solidFill>
                          <a:srgbClr val="FFFFFF"/>
                        </a:solidFill>
                        <a:ln w="9525">
                          <a:solidFill>
                            <a:srgbClr val="000000"/>
                          </a:solidFill>
                          <a:miter lim="800000"/>
                          <a:headEnd/>
                          <a:tailEnd/>
                        </a:ln>
                      </wps:spPr>
                      <wps:txbx>
                        <w:txbxContent>
                          <w:p w14:paraId="79E7B2E2" w14:textId="77777777" w:rsidR="00367CAB" w:rsidRPr="00652FCC" w:rsidRDefault="00367CAB" w:rsidP="008C3B08">
                            <w:pPr>
                              <w:rPr>
                                <w:i/>
                              </w:rPr>
                            </w:pPr>
                            <w:r>
                              <w:rPr>
                                <w:rFonts w:hint="eastAsia"/>
                                <w:i/>
                              </w:rPr>
                              <w:t>R</w:t>
                            </w:r>
                            <w:r>
                              <w:rPr>
                                <w:i/>
                              </w:rPr>
                              <w:t>AN2#115e:</w:t>
                            </w:r>
                          </w:p>
                          <w:p w14:paraId="48C67B7E" w14:textId="77777777" w:rsidR="00367CAB" w:rsidRPr="00652FCC" w:rsidRDefault="00367CAB" w:rsidP="008C3B08">
                            <w:pPr>
                              <w:numPr>
                                <w:ilvl w:val="0"/>
                                <w:numId w:val="12"/>
                              </w:numPr>
                              <w:rPr>
                                <w:i/>
                              </w:rPr>
                            </w:pPr>
                            <w:r w:rsidRPr="008C3B08">
                              <w:rPr>
                                <w:i/>
                              </w:rPr>
                              <w:t xml:space="preserve">Rel-16 RLF / connection re-establishment mechanisms are supported in </w:t>
                            </w:r>
                            <w:proofErr w:type="spellStart"/>
                            <w:r w:rsidRPr="008C3B08">
                              <w:rPr>
                                <w:i/>
                              </w:rPr>
                              <w:t>IoT</w:t>
                            </w:r>
                            <w:proofErr w:type="spellEnd"/>
                            <w:r w:rsidRPr="008C3B08">
                              <w:rPr>
                                <w:i/>
                              </w:rPr>
                              <w:t xml:space="preserve"> NTN assuming that minor adjustments to UE specific timers and constants would be sufficient.</w:t>
                            </w:r>
                            <w:r w:rsidRPr="00652FCC">
                              <w:rPr>
                                <w:i/>
                              </w:rPr>
                              <w:t xml:space="preserve"> </w:t>
                            </w:r>
                          </w:p>
                          <w:p w14:paraId="017C6020" w14:textId="77777777" w:rsidR="00367CAB" w:rsidRPr="008C3B08" w:rsidRDefault="00367CAB" w:rsidP="008C3B08">
                            <w:pPr>
                              <w:numPr>
                                <w:ilvl w:val="0"/>
                                <w:numId w:val="12"/>
                              </w:numPr>
                              <w:rPr>
                                <w:i/>
                              </w:rPr>
                            </w:pPr>
                            <w:r w:rsidRPr="008C3B08">
                              <w:rPr>
                                <w:i/>
                              </w:rPr>
                              <w:t>Postpone the discussion on whether specific timers and constants for RLF and RRC connection re-establishment procedures require extended value range and/or new behaviour till next meeting.</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738EA49" id="_x0000_t202" coordsize="21600,21600" o:spt="202" path="m,l,21600r21600,l21600,xe">
                <v:stroke joinstyle="miter"/>
                <v:path gradientshapeok="t" o:connecttype="rect"/>
              </v:shapetype>
              <v:shape id="文本框 1" o:spid="_x0000_s1026" type="#_x0000_t202" style="position:absolute;left:0;text-align:left;margin-left:-4.6pt;margin-top:36.75pt;width:482.7pt;height:198.9pt;z-index:251661312;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">
                <v:textbox style="mso-fit-shape-to-text:t">
                  <w:txbxContent>
                    <w:p w14:paraId="79E7B2E2" w14:textId="77777777" w:rsidR="00367CAB" w:rsidRPr="00652FCC" w:rsidRDefault="00367CAB" w:rsidP="008C3B08">
                      <w:pPr>
                        <w:rPr>
                          <w:i/>
                        </w:rPr>
                      </w:pPr>
                      <w:r>
                        <w:rPr>
                          <w:rFonts w:hint="eastAsia"/>
                          <w:i/>
                        </w:rPr>
                        <w:t>R</w:t>
                      </w:r>
                      <w:r>
                        <w:rPr>
                          <w:i/>
                        </w:rPr>
                        <w:t>AN2#115e:</w:t>
                      </w:r>
                    </w:p>
                    <w:p w14:paraId="48C67B7E" w14:textId="77777777" w:rsidR="00367CAB" w:rsidRPr="00652FCC" w:rsidRDefault="00367CAB" w:rsidP="008C3B08">
                      <w:pPr>
                        <w:numPr>
                          <w:ilvl w:val="0"/>
                          <w:numId w:val="12"/>
                        </w:numPr>
                        <w:rPr>
                          <w:i/>
                        </w:rPr>
                      </w:pPr>
                      <w:r w:rsidRPr="008C3B08">
                        <w:rPr>
                          <w:i/>
                        </w:rPr>
                        <w:t xml:space="preserve">Rel-16 RLF / connection re-establishment mechanisms are supported in </w:t>
                      </w:r>
                      <w:proofErr w:type="spellStart"/>
                      <w:r w:rsidRPr="008C3B08">
                        <w:rPr>
                          <w:i/>
                        </w:rPr>
                        <w:t>IoT</w:t>
                      </w:r>
                      <w:proofErr w:type="spellEnd"/>
                      <w:r w:rsidRPr="008C3B08">
                        <w:rPr>
                          <w:i/>
                        </w:rPr>
                        <w:t xml:space="preserve"> NTN assuming that minor adjustments to UE specific timers and constants would be sufficient.</w:t>
                      </w:r>
                      <w:r w:rsidRPr="00652FCC">
                        <w:rPr>
                          <w:i/>
                        </w:rPr>
                        <w:t xml:space="preserve"> </w:t>
                      </w:r>
                    </w:p>
                    <w:p w14:paraId="017C6020" w14:textId="77777777" w:rsidR="00367CAB" w:rsidRPr="008C3B08" w:rsidRDefault="00367CAB" w:rsidP="008C3B08">
                      <w:pPr>
                        <w:numPr>
                          <w:ilvl w:val="0"/>
                          <w:numId w:val="12"/>
                        </w:numPr>
                        <w:rPr>
                          <w:i/>
                        </w:rPr>
                      </w:pPr>
                      <w:r w:rsidRPr="008C3B08">
                        <w:rPr>
                          <w:i/>
                        </w:rPr>
                        <w:t>Postpone the discussion on whether specific timers and constants for RLF and RRC connection re-establishment procedures require extended value range and/or new behaviour till next meeting.</w:t>
                      </w:r>
                    </w:p>
                  </w:txbxContent>
                </v:textbox>
                <w10:wrap type="square" anchorx="margin"/>
              </v:shape>
            </w:pict>
          </mc:Fallback>
        </mc:AlternateContent>
      </w:r>
      <w:r w:rsidRPr="003E414D">
        <w:rPr>
          <w:rFonts w:hint="eastAsia"/>
        </w:rPr>
        <w:t>At</w:t>
      </w:r>
      <w:r w:rsidRPr="003E414D">
        <w:t xml:space="preserve"> RAN2#11</w:t>
      </w:r>
      <w:r>
        <w:t>5</w:t>
      </w:r>
      <w:r w:rsidR="00AF5DC5">
        <w:t>-</w:t>
      </w:r>
      <w:r>
        <w:t>e meeting</w:t>
      </w:r>
      <w:r w:rsidR="00871095">
        <w:t xml:space="preserve"> [2]</w:t>
      </w:r>
      <w:r w:rsidRPr="003E414D">
        <w:t xml:space="preserve">, the following agreements for </w:t>
      </w:r>
      <w:r>
        <w:t xml:space="preserve">RLF and </w:t>
      </w:r>
      <w:r w:rsidRPr="008C3B08">
        <w:t>connection re-establishment</w:t>
      </w:r>
      <w:r w:rsidRPr="008C3B08">
        <w:rPr>
          <w:rFonts w:hint="eastAsia"/>
        </w:rPr>
        <w:t xml:space="preserve"> </w:t>
      </w:r>
      <w:r w:rsidRPr="003E414D">
        <w:rPr>
          <w:rFonts w:hint="eastAsia"/>
        </w:rPr>
        <w:t>have</w:t>
      </w:r>
      <w:r w:rsidRPr="003E414D">
        <w:t xml:space="preserve"> </w:t>
      </w:r>
      <w:r w:rsidRPr="003E414D">
        <w:rPr>
          <w:rFonts w:hint="eastAsia"/>
        </w:rPr>
        <w:t>been</w:t>
      </w:r>
      <w:r w:rsidRPr="003E414D">
        <w:t xml:space="preserve"> achieved:</w:t>
      </w:r>
    </w:p>
    <w:p w14:paraId="792E161B" w14:textId="77777777" w:rsidR="00D30A84" w:rsidRDefault="00C76D8E" w:rsidP="006B5D81">
      <w:r>
        <w:t xml:space="preserve">In </w:t>
      </w:r>
      <w:r w:rsidR="00017602">
        <w:t xml:space="preserve">the </w:t>
      </w:r>
      <w:r>
        <w:t>legacy</w:t>
      </w:r>
      <w:r w:rsidR="00017602">
        <w:t xml:space="preserve"> RLF trigger</w:t>
      </w:r>
      <w:r w:rsidR="000762BD">
        <w:t xml:space="preserve">, </w:t>
      </w:r>
      <w:r w:rsidR="000762BD" w:rsidRPr="000762BD">
        <w:t>upon receiving N310 consecutive out-of-sync indications from lower layers</w:t>
      </w:r>
      <w:r w:rsidR="000762BD">
        <w:t xml:space="preserve">, UE shall start timer T310. </w:t>
      </w:r>
      <w:r w:rsidR="000762BD" w:rsidRPr="000762BD">
        <w:t>Upon receiving N311 consecutive in-sync indications from lower layers</w:t>
      </w:r>
      <w:r w:rsidR="00A620DC">
        <w:t>, UE shall stop timer T310. I</w:t>
      </w:r>
      <w:r w:rsidR="00A620DC">
        <w:rPr>
          <w:rFonts w:hint="eastAsia"/>
        </w:rPr>
        <w:t>f</w:t>
      </w:r>
      <w:r w:rsidR="00A620DC">
        <w:t xml:space="preserve"> </w:t>
      </w:r>
      <w:r w:rsidR="00A620DC" w:rsidRPr="00A620DC">
        <w:t>T310 expiry</w:t>
      </w:r>
      <w:r w:rsidR="00A620DC">
        <w:rPr>
          <w:rFonts w:hint="eastAsia"/>
        </w:rPr>
        <w:t>,</w:t>
      </w:r>
      <w:r w:rsidR="00A620DC">
        <w:t xml:space="preserve"> RLF will be </w:t>
      </w:r>
      <w:r w:rsidR="00017602">
        <w:t xml:space="preserve">detected and RRC </w:t>
      </w:r>
      <w:r w:rsidR="00017602" w:rsidRPr="00463590">
        <w:t>reestablishment</w:t>
      </w:r>
      <w:r w:rsidR="00017602">
        <w:t xml:space="preserve"> procedure will be </w:t>
      </w:r>
      <w:r w:rsidR="00017602" w:rsidRPr="00017602">
        <w:t>initiate</w:t>
      </w:r>
      <w:r w:rsidR="00017602">
        <w:t>d or UE will go to RRC_IDLE.</w:t>
      </w:r>
      <w:r w:rsidR="002E332D">
        <w:t xml:space="preserve"> </w:t>
      </w:r>
    </w:p>
    <w:p w14:paraId="7813055D" w14:textId="77777777" w:rsidR="00EE205B" w:rsidRDefault="00C33119">
      <w:r>
        <w:lastRenderedPageBreak/>
        <w:t>T</w:t>
      </w:r>
      <w:r w:rsidR="00030E63" w:rsidRPr="00030E63">
        <w:t xml:space="preserve">he near-far effect is not as pronounced in </w:t>
      </w:r>
      <w:r>
        <w:t>NTN deployments</w:t>
      </w:r>
      <w:r w:rsidRPr="00C33119">
        <w:t xml:space="preserve"> </w:t>
      </w:r>
      <w:r w:rsidR="00BB115D">
        <w:t xml:space="preserve">i.e. there </w:t>
      </w:r>
      <w:r w:rsidR="00E869BB">
        <w:t>is</w:t>
      </w:r>
      <w:r w:rsidR="00BB115D">
        <w:t xml:space="preserve"> </w:t>
      </w:r>
      <w:r w:rsidR="00E869BB">
        <w:t xml:space="preserve">only a </w:t>
      </w:r>
      <w:r w:rsidR="00BB115D">
        <w:t>small</w:t>
      </w:r>
      <w:r w:rsidR="00B32F57" w:rsidRPr="00B32F57">
        <w:t xml:space="preserve"> strength</w:t>
      </w:r>
      <w:r w:rsidR="00BB115D">
        <w:t xml:space="preserve"> difference between cell </w:t>
      </w:r>
      <w:proofErr w:type="spellStart"/>
      <w:r w:rsidR="00BB115D">
        <w:t>center</w:t>
      </w:r>
      <w:proofErr w:type="spellEnd"/>
      <w:r w:rsidR="00BB115D">
        <w:t xml:space="preserve"> and edge in NTN</w:t>
      </w:r>
      <w:r w:rsidR="002140EA">
        <w:t xml:space="preserve"> and UE can’t determine whether it is near a cell edge based on signal strength</w:t>
      </w:r>
      <w:r w:rsidR="00BB115D">
        <w:t xml:space="preserve">. </w:t>
      </w:r>
      <w:r w:rsidR="00CD0478">
        <w:t>So,</w:t>
      </w:r>
      <w:r w:rsidR="002140EA">
        <w:t xml:space="preserve"> the legacy RLF </w:t>
      </w:r>
      <w:r w:rsidR="00A21501" w:rsidRPr="00A21501">
        <w:t>mechanism</w:t>
      </w:r>
      <w:r w:rsidR="00A21501">
        <w:t xml:space="preserve"> based on in-sync/out-of-sync detection is</w:t>
      </w:r>
      <w:r w:rsidR="00A21501" w:rsidRPr="00A21501">
        <w:t xml:space="preserve"> inapplicable to</w:t>
      </w:r>
      <w:r w:rsidR="00A21501">
        <w:t xml:space="preserve"> NTN system. </w:t>
      </w:r>
      <w:r w:rsidR="00E869BB">
        <w:t>U</w:t>
      </w:r>
      <w:r w:rsidR="005823D1">
        <w:t>pon r</w:t>
      </w:r>
      <w:r w:rsidR="005B4742">
        <w:t>eceiv</w:t>
      </w:r>
      <w:r w:rsidR="005823D1">
        <w:t>ing</w:t>
      </w:r>
      <w:r w:rsidR="005B4742" w:rsidRPr="000762BD">
        <w:t xml:space="preserve"> N310 consecutive out-of-sync indications from lower layers</w:t>
      </w:r>
      <w:r w:rsidR="005B4742">
        <w:t xml:space="preserve">, </w:t>
      </w:r>
      <w:r w:rsidR="00A475AE" w:rsidRPr="00A475AE">
        <w:t>UE has</w:t>
      </w:r>
      <w:r w:rsidR="00CD0478">
        <w:t xml:space="preserve"> been</w:t>
      </w:r>
      <w:r w:rsidR="00A475AE" w:rsidRPr="00A475AE">
        <w:t xml:space="preserve"> </w:t>
      </w:r>
      <w:r w:rsidR="00CD0478" w:rsidRPr="00CD0478">
        <w:t>far away from</w:t>
      </w:r>
      <w:r w:rsidR="00CD0478">
        <w:t xml:space="preserve"> </w:t>
      </w:r>
      <w:r w:rsidR="00A475AE" w:rsidRPr="00A475AE">
        <w:t>the coverage area of the</w:t>
      </w:r>
      <w:r w:rsidR="00CD0478">
        <w:t xml:space="preserve"> NTN serving</w:t>
      </w:r>
      <w:r w:rsidR="00A475AE" w:rsidRPr="00A475AE">
        <w:t xml:space="preserve"> cell </w:t>
      </w:r>
      <w:r w:rsidR="00A475AE">
        <w:t>d</w:t>
      </w:r>
      <w:r w:rsidR="00A475AE" w:rsidRPr="00A475AE">
        <w:t xml:space="preserve">ue to the </w:t>
      </w:r>
      <w:r w:rsidR="00A475AE">
        <w:t>high speed</w:t>
      </w:r>
      <w:r w:rsidR="00FA2ADB">
        <w:t>s of non-GEO satellites</w:t>
      </w:r>
      <w:r w:rsidR="004F4DAD">
        <w:t>.</w:t>
      </w:r>
      <w:r w:rsidR="00EE205B">
        <w:t xml:space="preserve"> </w:t>
      </w:r>
    </w:p>
    <w:p w14:paraId="0CC1AEDC" w14:textId="07CBD40E" w:rsidR="002876D7" w:rsidRDefault="00EE205B">
      <w:r>
        <w:t xml:space="preserve">For RLF trigger, location information including UE and serving satellite location can be considered. Based on the distance between UE and cell </w:t>
      </w:r>
      <w:proofErr w:type="spellStart"/>
      <w:r>
        <w:t>center</w:t>
      </w:r>
      <w:proofErr w:type="spellEnd"/>
      <w:r>
        <w:t>, U</w:t>
      </w:r>
      <w:r>
        <w:rPr>
          <w:rFonts w:hint="eastAsia"/>
        </w:rPr>
        <w:t>E</w:t>
      </w:r>
      <w:r>
        <w:t xml:space="preserve"> </w:t>
      </w:r>
      <w:r>
        <w:rPr>
          <w:rFonts w:hint="eastAsia"/>
        </w:rPr>
        <w:t>can</w:t>
      </w:r>
      <w:r w:rsidR="00ED003B">
        <w:t xml:space="preserve"> </w:t>
      </w:r>
      <w:r w:rsidR="00ED003B">
        <w:rPr>
          <w:rFonts w:hint="eastAsia"/>
        </w:rPr>
        <w:t>determine</w:t>
      </w:r>
      <w:r w:rsidR="00ED003B">
        <w:t xml:space="preserve"> </w:t>
      </w:r>
      <w:r w:rsidR="00ED003B">
        <w:rPr>
          <w:rFonts w:hint="eastAsia"/>
        </w:rPr>
        <w:t>whether</w:t>
      </w:r>
      <w:r w:rsidR="00ED003B">
        <w:t xml:space="preserve"> </w:t>
      </w:r>
      <w:r w:rsidR="0088610A">
        <w:t>it</w:t>
      </w:r>
      <w:r w:rsidR="00ED003B">
        <w:t xml:space="preserve"> </w:t>
      </w:r>
      <w:r w:rsidR="00ED003B">
        <w:rPr>
          <w:rFonts w:hint="eastAsia"/>
        </w:rPr>
        <w:t>is</w:t>
      </w:r>
      <w:r w:rsidR="00ED003B">
        <w:t xml:space="preserve"> </w:t>
      </w:r>
      <w:r w:rsidR="00ED003B">
        <w:rPr>
          <w:rFonts w:hint="eastAsia"/>
        </w:rPr>
        <w:t>in</w:t>
      </w:r>
      <w:r w:rsidR="00ED003B">
        <w:t xml:space="preserve"> </w:t>
      </w:r>
      <w:r w:rsidR="00ED003B">
        <w:rPr>
          <w:rFonts w:hint="eastAsia"/>
        </w:rPr>
        <w:t>the</w:t>
      </w:r>
      <w:r w:rsidR="00ED003B">
        <w:t xml:space="preserve"> </w:t>
      </w:r>
      <w:r w:rsidR="00ED003B">
        <w:rPr>
          <w:rFonts w:hint="eastAsia"/>
        </w:rPr>
        <w:t>cell</w:t>
      </w:r>
      <w:r w:rsidR="00ED003B">
        <w:t xml:space="preserve"> </w:t>
      </w:r>
      <w:r w:rsidR="00ED003B">
        <w:rPr>
          <w:rFonts w:hint="eastAsia"/>
        </w:rPr>
        <w:t>edg</w:t>
      </w:r>
      <w:r w:rsidR="00ED003B">
        <w:t>e</w:t>
      </w:r>
      <w:r w:rsidR="00ED003B">
        <w:rPr>
          <w:rFonts w:hint="eastAsia"/>
        </w:rPr>
        <w:t>.</w:t>
      </w:r>
      <w:r w:rsidR="00ED003B">
        <w:t xml:space="preserve"> In previous meeting, location-based RLF trigger condition has been discussed</w:t>
      </w:r>
      <w:r w:rsidR="006550F3">
        <w:t>. But, it may increase the probability of RLF</w:t>
      </w:r>
      <w:r w:rsidR="0097171E">
        <w:t xml:space="preserve"> </w:t>
      </w:r>
      <w:r w:rsidR="0097171E">
        <w:rPr>
          <w:rFonts w:hint="eastAsia"/>
        </w:rPr>
        <w:t>and</w:t>
      </w:r>
      <w:r w:rsidR="0097171E">
        <w:t xml:space="preserve"> </w:t>
      </w:r>
      <w:r w:rsidR="0097171E">
        <w:rPr>
          <w:rFonts w:hint="eastAsia"/>
        </w:rPr>
        <w:t>reduce</w:t>
      </w:r>
      <w:r w:rsidR="0097171E">
        <w:t xml:space="preserve"> </w:t>
      </w:r>
      <w:r w:rsidR="0097171E" w:rsidRPr="0097171E">
        <w:t>the reliability of the RLF</w:t>
      </w:r>
      <w:r w:rsidR="0097171E">
        <w:t xml:space="preserve"> </w:t>
      </w:r>
      <w:r w:rsidR="0097171E">
        <w:rPr>
          <w:rFonts w:hint="eastAsia"/>
        </w:rPr>
        <w:t>trigger</w:t>
      </w:r>
      <w:r w:rsidR="00680A57">
        <w:t>,</w:t>
      </w:r>
      <w:r w:rsidR="0097171E">
        <w:t xml:space="preserve"> </w:t>
      </w:r>
      <w:r w:rsidR="00680A57">
        <w:t xml:space="preserve">i.e. when </w:t>
      </w:r>
      <w:r w:rsidR="0097171E">
        <w:t xml:space="preserve">the satellite cell is </w:t>
      </w:r>
      <w:r w:rsidR="0097171E" w:rsidRPr="0097171E">
        <w:t>irregular</w:t>
      </w:r>
      <w:r w:rsidR="00680A57">
        <w:t xml:space="preserve">, </w:t>
      </w:r>
      <w:r w:rsidR="00680A57" w:rsidRPr="00680A57">
        <w:t>location-based RLF trigger</w:t>
      </w:r>
      <w:r w:rsidR="00680A57">
        <w:t xml:space="preserve"> may result in un</w:t>
      </w:r>
      <w:r w:rsidR="00680A57" w:rsidRPr="00680A57">
        <w:t>reliable</w:t>
      </w:r>
      <w:r w:rsidR="00680A57">
        <w:t xml:space="preserve"> RLF trigger (too early or too late). </w:t>
      </w:r>
      <w:r w:rsidR="002A6AF4">
        <w:t>I</w:t>
      </w:r>
      <w:r w:rsidR="002A6AF4" w:rsidRPr="002A6AF4">
        <w:t>t might be better to</w:t>
      </w:r>
      <w:r w:rsidR="002A6AF4">
        <w:t xml:space="preserve"> use</w:t>
      </w:r>
      <w:r w:rsidR="000C621D">
        <w:t xml:space="preserve"> </w:t>
      </w:r>
      <w:r w:rsidR="00002FDA">
        <w:t xml:space="preserve">location </w:t>
      </w:r>
      <w:r w:rsidR="002A6AF4">
        <w:t xml:space="preserve">information </w:t>
      </w:r>
      <w:r w:rsidR="00002FDA">
        <w:t>to start/stop timer T310</w:t>
      </w:r>
      <w:r w:rsidR="002A6AF4">
        <w:t xml:space="preserve"> in NTN</w:t>
      </w:r>
      <w:r w:rsidR="00002FDA">
        <w:t xml:space="preserve">. If the </w:t>
      </w:r>
      <w:r w:rsidR="00367CAB">
        <w:t xml:space="preserve">distance between UE and cell </w:t>
      </w:r>
      <w:proofErr w:type="spellStart"/>
      <w:r w:rsidR="00367CAB">
        <w:t>center</w:t>
      </w:r>
      <w:proofErr w:type="spellEnd"/>
      <w:r w:rsidR="00367CAB">
        <w:t xml:space="preserve"> is la</w:t>
      </w:r>
      <w:r w:rsidR="00DB619C">
        <w:t>rger than a threshold, UE shall</w:t>
      </w:r>
      <w:r w:rsidR="00367CAB">
        <w:t xml:space="preserve"> start T310</w:t>
      </w:r>
      <w:r w:rsidR="00DB619C">
        <w:t xml:space="preserve">. If the distance between UE and cell </w:t>
      </w:r>
      <w:proofErr w:type="spellStart"/>
      <w:r w:rsidR="00DB619C">
        <w:t>center</w:t>
      </w:r>
      <w:proofErr w:type="spellEnd"/>
      <w:r w:rsidR="00DB619C">
        <w:t xml:space="preserve"> is less than another threshold, UE shall stop T310. </w:t>
      </w:r>
      <w:r w:rsidR="002876D7">
        <w:t xml:space="preserve">The legacy mechanism, </w:t>
      </w:r>
      <w:r w:rsidR="002876D7" w:rsidRPr="002876D7">
        <w:t>T310</w:t>
      </w:r>
      <w:r w:rsidR="00EF644D">
        <w:t xml:space="preserve"> start/stop </w:t>
      </w:r>
      <w:r w:rsidR="00EF644D">
        <w:rPr>
          <w:rFonts w:hint="eastAsia"/>
        </w:rPr>
        <w:t>based</w:t>
      </w:r>
      <w:r w:rsidR="00EF644D">
        <w:t xml:space="preserve"> </w:t>
      </w:r>
      <w:r w:rsidR="00EF644D">
        <w:rPr>
          <w:rFonts w:hint="eastAsia"/>
        </w:rPr>
        <w:t>on</w:t>
      </w:r>
      <w:r w:rsidR="00EF644D">
        <w:t xml:space="preserve"> in-sync/out-of-sync detection</w:t>
      </w:r>
      <w:r w:rsidR="00BA16A3">
        <w:t xml:space="preserve"> is </w:t>
      </w:r>
      <w:r w:rsidR="00B96B99">
        <w:t>also supported in NTN</w:t>
      </w:r>
      <w:r w:rsidR="00BA16A3">
        <w:t>.</w:t>
      </w:r>
      <w:r w:rsidR="00B96B99">
        <w:t xml:space="preserve"> </w:t>
      </w:r>
      <w:r w:rsidR="00B96B99">
        <w:rPr>
          <w:rFonts w:hint="eastAsia"/>
        </w:rPr>
        <w:t>T</w:t>
      </w:r>
      <w:r w:rsidR="00B96B99">
        <w:t xml:space="preserve">he robustness of RLF is improved by the above </w:t>
      </w:r>
      <w:r w:rsidR="002A6AF4" w:rsidRPr="002A6AF4">
        <w:t>mechanism</w:t>
      </w:r>
      <w:r w:rsidR="002876D7">
        <w:t>s</w:t>
      </w:r>
      <w:r w:rsidR="002A6AF4">
        <w:rPr>
          <w:rFonts w:hint="eastAsia"/>
        </w:rPr>
        <w:t>.</w:t>
      </w:r>
    </w:p>
    <w:p w14:paraId="7D5DDAF3" w14:textId="77777777" w:rsidR="00B96B99" w:rsidRPr="00AF6C9F" w:rsidRDefault="002876D7">
      <w:r w:rsidRPr="00AF6C9F">
        <w:rPr>
          <w:rFonts w:hint="eastAsia"/>
          <w:b/>
        </w:rPr>
        <w:t>Proposal</w:t>
      </w:r>
      <w:r w:rsidRPr="00AF6C9F">
        <w:rPr>
          <w:b/>
        </w:rPr>
        <w:t xml:space="preserve"> 1</w:t>
      </w:r>
      <w:r w:rsidR="00AF6C9F">
        <w:rPr>
          <w:rFonts w:hint="eastAsia"/>
          <w:b/>
        </w:rPr>
        <w:t>:</w:t>
      </w:r>
      <w:r w:rsidR="00AF6C9F">
        <w:rPr>
          <w:b/>
        </w:rPr>
        <w:t xml:space="preserve"> </w:t>
      </w:r>
      <w:r w:rsidR="0088610A">
        <w:rPr>
          <w:b/>
        </w:rPr>
        <w:t xml:space="preserve">For RLF trigger, </w:t>
      </w:r>
      <w:r w:rsidR="00AF6C9F">
        <w:rPr>
          <w:b/>
        </w:rPr>
        <w:t xml:space="preserve">UE can start/stop timer T310 based on the distance between UE and cell </w:t>
      </w:r>
      <w:proofErr w:type="spellStart"/>
      <w:r w:rsidR="00AF6C9F">
        <w:rPr>
          <w:b/>
        </w:rPr>
        <w:t>center</w:t>
      </w:r>
      <w:proofErr w:type="spellEnd"/>
      <w:r w:rsidR="00AF6C9F">
        <w:rPr>
          <w:b/>
        </w:rPr>
        <w:t xml:space="preserve">. </w:t>
      </w:r>
      <w:r w:rsidRPr="00AF6C9F">
        <w:rPr>
          <w:rFonts w:hint="eastAsia"/>
        </w:rPr>
        <w:t xml:space="preserve"> </w:t>
      </w:r>
    </w:p>
    <w:bookmarkEnd w:id="4"/>
    <w:p w14:paraId="14A5A2DA" w14:textId="77777777" w:rsidR="00C30B0D" w:rsidRPr="006D7F5A" w:rsidRDefault="00C30B0D" w:rsidP="00C30B0D">
      <w:pPr>
        <w:rPr>
          <w:lang w:val="en-US"/>
        </w:rPr>
      </w:pPr>
      <w:r>
        <w:rPr>
          <w:rFonts w:hint="eastAsia"/>
          <w:lang w:val="en-US"/>
        </w:rPr>
        <w:t>Upon</w:t>
      </w:r>
      <w:r>
        <w:rPr>
          <w:lang w:val="en-US"/>
        </w:rPr>
        <w:t xml:space="preserve"> </w:t>
      </w:r>
      <w:r>
        <w:rPr>
          <w:rFonts w:hint="eastAsia"/>
          <w:lang w:val="en-US"/>
        </w:rPr>
        <w:t>detecting</w:t>
      </w:r>
      <w:r>
        <w:rPr>
          <w:lang w:val="en-US"/>
        </w:rPr>
        <w:t xml:space="preserve"> </w:t>
      </w:r>
      <w:r>
        <w:rPr>
          <w:rFonts w:hint="eastAsia"/>
          <w:lang w:val="en-US"/>
        </w:rPr>
        <w:t>RLF,</w:t>
      </w:r>
      <w:r>
        <w:rPr>
          <w:lang w:val="en-US"/>
        </w:rPr>
        <w:t xml:space="preserve"> </w:t>
      </w:r>
      <w:r>
        <w:t>UE</w:t>
      </w:r>
      <w:r>
        <w:rPr>
          <w:lang w:val="en-US"/>
        </w:rPr>
        <w:t xml:space="preserve"> </w:t>
      </w:r>
      <w:r>
        <w:rPr>
          <w:rFonts w:hint="eastAsia"/>
          <w:lang w:val="en-US"/>
        </w:rPr>
        <w:t>select</w:t>
      </w:r>
      <w:r>
        <w:rPr>
          <w:lang w:val="en-US"/>
        </w:rPr>
        <w:t xml:space="preserve">s </w:t>
      </w:r>
      <w:r>
        <w:rPr>
          <w:rFonts w:hint="eastAsia"/>
          <w:lang w:val="en-US"/>
        </w:rPr>
        <w:t>target</w:t>
      </w:r>
      <w:r>
        <w:rPr>
          <w:lang w:val="en-US"/>
        </w:rPr>
        <w:t xml:space="preserve"> </w:t>
      </w:r>
      <w:r>
        <w:rPr>
          <w:rFonts w:hint="eastAsia"/>
          <w:lang w:val="en-US"/>
        </w:rPr>
        <w:t>cell</w:t>
      </w:r>
      <w:r>
        <w:rPr>
          <w:lang w:val="en-US"/>
        </w:rPr>
        <w:t xml:space="preserve"> for RRC connection re-establishment </w:t>
      </w:r>
      <w:r>
        <w:rPr>
          <w:rFonts w:hint="eastAsia"/>
          <w:lang w:val="en-US"/>
        </w:rPr>
        <w:t>based</w:t>
      </w:r>
      <w:r>
        <w:rPr>
          <w:lang w:val="en-US"/>
        </w:rPr>
        <w:t xml:space="preserve"> </w:t>
      </w:r>
      <w:r>
        <w:rPr>
          <w:rFonts w:hint="eastAsia"/>
          <w:lang w:val="en-US"/>
        </w:rPr>
        <w:t>on</w:t>
      </w:r>
      <w:r>
        <w:rPr>
          <w:lang w:val="en-US"/>
        </w:rPr>
        <w:t xml:space="preserve"> </w:t>
      </w:r>
      <w:r>
        <w:rPr>
          <w:rFonts w:hint="eastAsia"/>
          <w:lang w:val="en-US"/>
        </w:rPr>
        <w:t>cell</w:t>
      </w:r>
      <w:r>
        <w:rPr>
          <w:lang w:val="en-US"/>
        </w:rPr>
        <w:t xml:space="preserve"> </w:t>
      </w:r>
      <w:r w:rsidRPr="006D7F5A">
        <w:rPr>
          <w:rFonts w:hint="eastAsia"/>
          <w:lang w:val="en-US"/>
        </w:rPr>
        <w:t>selection</w:t>
      </w:r>
      <w:r w:rsidRPr="006D7F5A">
        <w:rPr>
          <w:lang w:val="en-US"/>
        </w:rPr>
        <w:t>/reselection procedure</w:t>
      </w:r>
      <w:r w:rsidRPr="006D7F5A">
        <w:rPr>
          <w:rFonts w:hint="eastAsia"/>
          <w:lang w:val="en-US"/>
        </w:rPr>
        <w:t>.</w:t>
      </w:r>
      <w:r w:rsidRPr="006D7F5A">
        <w:rPr>
          <w:lang w:val="en-US"/>
        </w:rPr>
        <w:t xml:space="preserve"> In legacy procedure, </w:t>
      </w:r>
      <w:r>
        <w:t>UE</w:t>
      </w:r>
      <w:r>
        <w:rPr>
          <w:lang w:val="en-US"/>
        </w:rPr>
        <w:t xml:space="preserve"> </w:t>
      </w:r>
      <w:r w:rsidRPr="006D7F5A">
        <w:rPr>
          <w:lang w:val="en-US"/>
        </w:rPr>
        <w:t>need</w:t>
      </w:r>
      <w:r>
        <w:rPr>
          <w:lang w:val="en-US"/>
        </w:rPr>
        <w:t>s</w:t>
      </w:r>
      <w:r w:rsidRPr="006D7F5A">
        <w:rPr>
          <w:lang w:val="en-US"/>
        </w:rPr>
        <w:t xml:space="preserve"> to scan all </w:t>
      </w:r>
      <w:proofErr w:type="spellStart"/>
      <w:r w:rsidRPr="006D7F5A">
        <w:rPr>
          <w:lang w:val="en-US"/>
        </w:rPr>
        <w:t>neighbour</w:t>
      </w:r>
      <w:proofErr w:type="spellEnd"/>
      <w:r w:rsidRPr="006D7F5A">
        <w:rPr>
          <w:lang w:val="en-US"/>
        </w:rPr>
        <w:t xml:space="preserve"> cells to find a suitable cell to camp on, which increases UE's power consumption</w:t>
      </w:r>
      <w:r w:rsidR="007C3658">
        <w:rPr>
          <w:lang w:val="en-US"/>
        </w:rPr>
        <w:t xml:space="preserve"> </w:t>
      </w:r>
      <w:r w:rsidR="00445491">
        <w:rPr>
          <w:rFonts w:hint="eastAsia"/>
          <w:lang w:val="en-US"/>
        </w:rPr>
        <w:t>and</w:t>
      </w:r>
      <w:r w:rsidR="00445491">
        <w:rPr>
          <w:lang w:val="en-US"/>
        </w:rPr>
        <w:t xml:space="preserve"> re-establishment </w:t>
      </w:r>
      <w:r w:rsidR="00445491">
        <w:rPr>
          <w:rFonts w:hint="eastAsia"/>
          <w:lang w:val="en-US"/>
        </w:rPr>
        <w:t>time</w:t>
      </w:r>
      <w:r w:rsidRPr="006D7F5A">
        <w:rPr>
          <w:rFonts w:hint="eastAsia"/>
          <w:lang w:val="en-US"/>
        </w:rPr>
        <w:t>.</w:t>
      </w:r>
      <w:r w:rsidRPr="006D7F5A">
        <w:rPr>
          <w:lang w:val="en-US"/>
        </w:rPr>
        <w:t xml:space="preserve"> If network provides assistance information related to the target cell before the RLF occurs, </w:t>
      </w:r>
      <w:r>
        <w:rPr>
          <w:lang w:val="en-US"/>
        </w:rPr>
        <w:t>UE</w:t>
      </w:r>
      <w:r w:rsidRPr="006D7F5A">
        <w:rPr>
          <w:lang w:val="en-US"/>
        </w:rPr>
        <w:t xml:space="preserve"> can directly access</w:t>
      </w:r>
      <w:r>
        <w:rPr>
          <w:lang w:val="en-US"/>
        </w:rPr>
        <w:t xml:space="preserve"> the target cell through RRC re</w:t>
      </w:r>
      <w:r w:rsidR="0088610A">
        <w:rPr>
          <w:lang w:val="en-US"/>
        </w:rPr>
        <w:t xml:space="preserve">-establishment </w:t>
      </w:r>
      <w:r w:rsidRPr="006D7F5A">
        <w:rPr>
          <w:lang w:val="en-US"/>
        </w:rPr>
        <w:t>without cel</w:t>
      </w:r>
      <w:r w:rsidR="0088610A">
        <w:rPr>
          <w:lang w:val="en-US"/>
        </w:rPr>
        <w:t>l reselection</w:t>
      </w:r>
      <w:r w:rsidRPr="006D7F5A">
        <w:rPr>
          <w:rFonts w:hint="eastAsia"/>
          <w:lang w:val="en-US"/>
        </w:rPr>
        <w:t>.</w:t>
      </w:r>
      <w:r w:rsidRPr="006D7F5A">
        <w:t xml:space="preserve"> </w:t>
      </w:r>
      <w:r w:rsidRPr="006D7F5A">
        <w:rPr>
          <w:lang w:val="en-US"/>
        </w:rPr>
        <w:t xml:space="preserve">Assistance information related to the target cell can include frequency information, PCI and </w:t>
      </w:r>
      <w:r>
        <w:rPr>
          <w:lang w:val="en-US"/>
        </w:rPr>
        <w:t>so on</w:t>
      </w:r>
      <w:r>
        <w:rPr>
          <w:rFonts w:hint="eastAsia"/>
          <w:lang w:val="en-US"/>
        </w:rPr>
        <w:t>.</w:t>
      </w:r>
    </w:p>
    <w:p w14:paraId="3165415D" w14:textId="77777777" w:rsidR="00C30B0D" w:rsidRPr="006D7F5A" w:rsidRDefault="00C30B0D" w:rsidP="00C30B0D">
      <w:pPr>
        <w:rPr>
          <w:b/>
        </w:rPr>
      </w:pPr>
      <w:r w:rsidRPr="006D7F5A">
        <w:rPr>
          <w:rFonts w:hint="eastAsia"/>
          <w:b/>
        </w:rPr>
        <w:t>P</w:t>
      </w:r>
      <w:r w:rsidRPr="006D7F5A">
        <w:rPr>
          <w:b/>
        </w:rPr>
        <w:t xml:space="preserve">roposal </w:t>
      </w:r>
      <w:r w:rsidR="006B5D81">
        <w:rPr>
          <w:b/>
        </w:rPr>
        <w:t>2</w:t>
      </w:r>
      <w:r w:rsidRPr="006D7F5A">
        <w:rPr>
          <w:b/>
        </w:rPr>
        <w:t xml:space="preserve">: </w:t>
      </w:r>
      <w:r w:rsidR="00445491">
        <w:rPr>
          <w:b/>
        </w:rPr>
        <w:t xml:space="preserve">Network can provide </w:t>
      </w:r>
      <w:r w:rsidRPr="006D7F5A">
        <w:rPr>
          <w:b/>
        </w:rPr>
        <w:t>assistance information</w:t>
      </w:r>
      <w:r>
        <w:rPr>
          <w:b/>
        </w:rPr>
        <w:t xml:space="preserve"> to indicate the target cell of RRC </w:t>
      </w:r>
      <w:r w:rsidRPr="00470416">
        <w:rPr>
          <w:b/>
        </w:rPr>
        <w:t>re</w:t>
      </w:r>
      <w:r w:rsidR="00642EFF">
        <w:rPr>
          <w:b/>
        </w:rPr>
        <w:t>-</w:t>
      </w:r>
      <w:r w:rsidRPr="00470416">
        <w:rPr>
          <w:b/>
        </w:rPr>
        <w:t>establishment</w:t>
      </w:r>
      <w:r w:rsidRPr="006D7F5A">
        <w:rPr>
          <w:rFonts w:hint="eastAsia"/>
          <w:b/>
        </w:rPr>
        <w:t>,</w:t>
      </w:r>
      <w:r w:rsidRPr="006D7F5A">
        <w:rPr>
          <w:b/>
        </w:rPr>
        <w:t xml:space="preserve"> which can include frequency information, PCI and so on</w:t>
      </w:r>
      <w:r w:rsidRPr="006D7F5A">
        <w:rPr>
          <w:rFonts w:hint="eastAsia"/>
          <w:b/>
        </w:rPr>
        <w:t>.</w:t>
      </w:r>
    </w:p>
    <w:p w14:paraId="14896128" w14:textId="77777777" w:rsidR="00C30B0D" w:rsidRPr="00F37CFA" w:rsidRDefault="005A5102" w:rsidP="00C30B0D">
      <w:pPr>
        <w:rPr>
          <w:b/>
        </w:rPr>
      </w:pPr>
      <w:r>
        <w:rPr>
          <w:rFonts w:hint="eastAsia"/>
        </w:rPr>
        <w:t>Due</w:t>
      </w:r>
      <w:r>
        <w:t xml:space="preserve"> </w:t>
      </w:r>
      <w:r>
        <w:rPr>
          <w:rFonts w:hint="eastAsia"/>
        </w:rPr>
        <w:t>to</w:t>
      </w:r>
      <w:r>
        <w:t xml:space="preserve"> </w:t>
      </w:r>
      <w:r w:rsidRPr="007C47D6">
        <w:t>the deterministic movement of satellites</w:t>
      </w:r>
      <w:r>
        <w:t xml:space="preserve">, </w:t>
      </w:r>
      <w:r w:rsidR="00642EFF">
        <w:t>the target cell of RRC</w:t>
      </w:r>
      <w:r w:rsidR="00642EFF" w:rsidRPr="00642EFF">
        <w:t xml:space="preserve"> re-establishment</w:t>
      </w:r>
      <w:r w:rsidR="00642EFF">
        <w:t xml:space="preserve"> </w:t>
      </w:r>
      <w:r>
        <w:t xml:space="preserve">for </w:t>
      </w:r>
      <w:r w:rsidR="00642EFF">
        <w:t xml:space="preserve">most UEs are same. So, </w:t>
      </w:r>
      <w:r w:rsidR="00FE21E3">
        <w:t>N</w:t>
      </w:r>
      <w:r w:rsidR="00642EFF">
        <w:t xml:space="preserve">etwork can </w:t>
      </w:r>
      <w:r w:rsidR="00C30B0D">
        <w:t>broadcast the common a</w:t>
      </w:r>
      <w:r w:rsidR="00C30B0D" w:rsidRPr="00F511DC">
        <w:t>ssistance information</w:t>
      </w:r>
      <w:r w:rsidR="00C30B0D">
        <w:t xml:space="preserve"> to all UEs</w:t>
      </w:r>
      <w:r w:rsidR="00642EFF">
        <w:t xml:space="preserve"> to</w:t>
      </w:r>
      <w:r w:rsidR="00642EFF" w:rsidRPr="00F511DC">
        <w:t xml:space="preserve"> </w:t>
      </w:r>
      <w:r w:rsidR="00642EFF">
        <w:t>re</w:t>
      </w:r>
      <w:r w:rsidR="00E63204">
        <w:t>duce the signalling overhead</w:t>
      </w:r>
      <w:r w:rsidR="00FE21E3">
        <w:rPr>
          <w:rFonts w:hint="eastAsia"/>
        </w:rPr>
        <w:t>.</w:t>
      </w:r>
    </w:p>
    <w:p w14:paraId="7561033C" w14:textId="77777777" w:rsidR="00337CF4" w:rsidRDefault="00C30B0D" w:rsidP="00C30B0D">
      <w:pPr>
        <w:rPr>
          <w:b/>
        </w:rPr>
      </w:pPr>
      <w:r>
        <w:rPr>
          <w:b/>
        </w:rPr>
        <w:t xml:space="preserve">Proposal </w:t>
      </w:r>
      <w:r w:rsidR="006B5D81">
        <w:rPr>
          <w:b/>
        </w:rPr>
        <w:t>3</w:t>
      </w:r>
      <w:r>
        <w:rPr>
          <w:b/>
        </w:rPr>
        <w:t>:</w:t>
      </w:r>
      <w:r w:rsidRPr="00542DD0">
        <w:rPr>
          <w:b/>
        </w:rPr>
        <w:t xml:space="preserve"> </w:t>
      </w:r>
      <w:r w:rsidR="005A5102">
        <w:rPr>
          <w:rFonts w:hint="eastAsia"/>
          <w:b/>
        </w:rPr>
        <w:t>The</w:t>
      </w:r>
      <w:r w:rsidR="005A5102">
        <w:rPr>
          <w:b/>
        </w:rPr>
        <w:t xml:space="preserve"> </w:t>
      </w:r>
      <w:r w:rsidR="005A5102">
        <w:rPr>
          <w:rFonts w:hint="eastAsia"/>
          <w:b/>
        </w:rPr>
        <w:t>target</w:t>
      </w:r>
      <w:r w:rsidR="005A5102">
        <w:rPr>
          <w:b/>
        </w:rPr>
        <w:t xml:space="preserve"> </w:t>
      </w:r>
      <w:r w:rsidR="005A5102">
        <w:rPr>
          <w:rFonts w:hint="eastAsia"/>
          <w:b/>
        </w:rPr>
        <w:t>cell</w:t>
      </w:r>
      <w:r w:rsidR="005A5102">
        <w:rPr>
          <w:b/>
        </w:rPr>
        <w:t xml:space="preserve"> </w:t>
      </w:r>
      <w:r w:rsidRPr="008A675E">
        <w:rPr>
          <w:b/>
        </w:rPr>
        <w:t>information</w:t>
      </w:r>
      <w:r w:rsidR="005A5102">
        <w:rPr>
          <w:b/>
        </w:rPr>
        <w:t xml:space="preserve"> </w:t>
      </w:r>
      <w:r>
        <w:rPr>
          <w:b/>
        </w:rPr>
        <w:t>can be provided to UE in a broadcast manner</w:t>
      </w:r>
      <w:r>
        <w:rPr>
          <w:rFonts w:hint="eastAsia"/>
          <w:b/>
        </w:rPr>
        <w:t>.</w:t>
      </w:r>
    </w:p>
    <w:p w14:paraId="25C60E7B" w14:textId="77777777" w:rsidR="00D607DE" w:rsidRDefault="00D607DE" w:rsidP="00C30B0D">
      <w:pPr>
        <w:rPr>
          <w:b/>
        </w:rPr>
      </w:pPr>
    </w:p>
    <w:p w14:paraId="3A265DED" w14:textId="77777777" w:rsidR="00D607DE" w:rsidRDefault="00D607DE" w:rsidP="004C7665">
      <w:pPr>
        <w:pStyle w:val="2"/>
      </w:pPr>
      <w:r w:rsidRPr="004C7665">
        <w:t xml:space="preserve">Cell reselection </w:t>
      </w:r>
    </w:p>
    <w:p w14:paraId="6CEE0D62" w14:textId="77777777" w:rsidR="00D607DE" w:rsidRDefault="00D607DE">
      <w:r w:rsidRPr="00D607DE">
        <w:rPr>
          <w:noProof/>
          <w:lang w:val="en-US"/>
        </w:rPr>
        <mc:AlternateContent>
          <mc:Choice Requires="wps">
            <w:drawing>
              <wp:anchor distT="0" distB="0" distL="114300" distR="114300" simplePos="0" relativeHeight="251663360" behindDoc="0" locked="0" layoutInCell="1" allowOverlap="1" wp14:anchorId="6A0CECE1" wp14:editId="0CE867E1">
                <wp:simplePos x="0" y="0"/>
                <wp:positionH relativeFrom="margin">
                  <wp:posOffset>22281</wp:posOffset>
                </wp:positionH>
                <wp:positionV relativeFrom="paragraph">
                  <wp:posOffset>736350</wp:posOffset>
                </wp:positionV>
                <wp:extent cx="6130290" cy="2526030"/>
                <wp:effectExtent l="0" t="0" r="23495" b="2159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2526030"/>
                        </a:xfrm>
                        <a:prstGeom prst="rect">
                          <a:avLst/>
                        </a:prstGeom>
                        <a:solidFill>
                          <a:srgbClr val="FFFFFF"/>
                        </a:solidFill>
                        <a:ln w="9525">
                          <a:solidFill>
                            <a:srgbClr val="000000"/>
                          </a:solidFill>
                          <a:miter lim="800000"/>
                          <a:headEnd/>
                          <a:tailEnd/>
                        </a:ln>
                      </wps:spPr>
                      <wps:txbx>
                        <w:txbxContent>
                          <w:p w14:paraId="28DB4274" w14:textId="77777777" w:rsidR="00D607DE" w:rsidRPr="00D607DE" w:rsidRDefault="00D607DE" w:rsidP="00D607DE">
                            <w:pPr>
                              <w:pStyle w:val="af2"/>
                              <w:numPr>
                                <w:ilvl w:val="0"/>
                                <w:numId w:val="12"/>
                              </w:numPr>
                              <w:ind w:firstLineChars="0"/>
                              <w:rPr>
                                <w:rFonts w:ascii="Times New Roman" w:hAnsi="Times New Roman"/>
                                <w:i/>
                                <w:kern w:val="0"/>
                                <w:sz w:val="22"/>
                                <w:szCs w:val="20"/>
                                <w:lang w:val="en-GB" w:eastAsia="zh-CN"/>
                              </w:rPr>
                            </w:pPr>
                            <w:r w:rsidRPr="00D607DE">
                              <w:rPr>
                                <w:rFonts w:ascii="Times New Roman" w:hAnsi="Times New Roman"/>
                                <w:i/>
                                <w:kern w:val="0"/>
                                <w:sz w:val="22"/>
                                <w:szCs w:val="20"/>
                                <w:lang w:val="en-GB" w:eastAsia="zh-CN"/>
                              </w:rPr>
                              <w:t>Broadcast of cell stop time in SIB is only applicable to quasi earth fixed cell (not to moving cell). No further work in this release to address any moving cell specific details on using the cell stop time to assist measurements or cell reselection</w:t>
                            </w:r>
                          </w:p>
                          <w:p w14:paraId="7E9127C7" w14:textId="77777777" w:rsidR="00D607DE" w:rsidRPr="00D607DE" w:rsidRDefault="00D607DE" w:rsidP="00D607DE">
                            <w:pPr>
                              <w:pStyle w:val="af2"/>
                              <w:numPr>
                                <w:ilvl w:val="0"/>
                                <w:numId w:val="12"/>
                              </w:numPr>
                              <w:ind w:firstLineChars="0"/>
                              <w:rPr>
                                <w:rFonts w:ascii="Times New Roman" w:hAnsi="Times New Roman"/>
                                <w:i/>
                                <w:kern w:val="0"/>
                                <w:sz w:val="22"/>
                                <w:szCs w:val="20"/>
                                <w:lang w:val="en-GB" w:eastAsia="zh-CN"/>
                              </w:rPr>
                            </w:pPr>
                            <w:r w:rsidRPr="00D607DE">
                              <w:rPr>
                                <w:rFonts w:ascii="Times New Roman" w:hAnsi="Times New Roman"/>
                                <w:i/>
                                <w:kern w:val="0"/>
                                <w:sz w:val="22"/>
                                <w:szCs w:val="20"/>
                                <w:lang w:val="en-GB" w:eastAsia="zh-CN"/>
                              </w:rPr>
                              <w:t>For quasi-earth fixed cell, UE should start measurements on neighbour cells before the serving cell stops covering the current area.</w:t>
                            </w:r>
                          </w:p>
                          <w:p w14:paraId="21AFF85D" w14:textId="77777777" w:rsidR="00D607DE" w:rsidRPr="00D607DE" w:rsidRDefault="00D607DE" w:rsidP="00D607DE">
                            <w:pPr>
                              <w:pStyle w:val="af2"/>
                              <w:numPr>
                                <w:ilvl w:val="0"/>
                                <w:numId w:val="12"/>
                              </w:numPr>
                              <w:ind w:firstLineChars="0"/>
                              <w:rPr>
                                <w:rFonts w:ascii="Times New Roman" w:hAnsi="Times New Roman"/>
                                <w:i/>
                                <w:kern w:val="0"/>
                                <w:sz w:val="22"/>
                                <w:szCs w:val="20"/>
                                <w:lang w:val="en-GB" w:eastAsia="zh-CN"/>
                              </w:rPr>
                            </w:pPr>
                            <w:r w:rsidRPr="00D607DE">
                              <w:rPr>
                                <w:rFonts w:ascii="Times New Roman" w:hAnsi="Times New Roman"/>
                                <w:i/>
                                <w:kern w:val="0"/>
                                <w:sz w:val="22"/>
                                <w:szCs w:val="20"/>
                                <w:lang w:val="en-GB" w:eastAsia="zh-CN"/>
                              </w:rPr>
                              <w:t>For quasi-earth fixed cell, the broadcast “timing information on when a cell is going to stop serving the area” refers to the time when a cell stops covering the current area.</w:t>
                            </w:r>
                          </w:p>
                          <w:p w14:paraId="76D7DBC7" w14:textId="77777777" w:rsidR="00D607DE" w:rsidRPr="00D607DE" w:rsidRDefault="00D607DE" w:rsidP="00D607DE">
                            <w:pPr>
                              <w:pStyle w:val="af2"/>
                              <w:numPr>
                                <w:ilvl w:val="0"/>
                                <w:numId w:val="12"/>
                              </w:numPr>
                              <w:ind w:firstLineChars="0"/>
                              <w:rPr>
                                <w:rFonts w:ascii="Times New Roman" w:hAnsi="Times New Roman"/>
                                <w:i/>
                                <w:kern w:val="0"/>
                                <w:sz w:val="22"/>
                                <w:szCs w:val="20"/>
                                <w:lang w:val="en-GB" w:eastAsia="zh-CN"/>
                              </w:rPr>
                            </w:pPr>
                            <w:r w:rsidRPr="00D607DE">
                              <w:rPr>
                                <w:rFonts w:ascii="Times New Roman" w:hAnsi="Times New Roman"/>
                                <w:i/>
                                <w:kern w:val="0"/>
                                <w:sz w:val="22"/>
                                <w:szCs w:val="20"/>
                                <w:lang w:val="en-GB" w:eastAsia="zh-CN"/>
                              </w:rPr>
                              <w:t>For quasi-earth fixed cell, specify that UE should start measurements on neighbour cells before the broadcast stop time of the serving cell, i.e. the time when the serving cell stops covering the current area, and the exact time to start measurements is up to UE implementation.</w:t>
                            </w:r>
                          </w:p>
                          <w:p w14:paraId="464933E9" w14:textId="41506B89" w:rsidR="00D607DE" w:rsidRPr="008C3B08" w:rsidRDefault="00D607DE" w:rsidP="004C7665">
                            <w:pPr>
                              <w:rPr>
                                <w:i/>
                              </w:rPr>
                            </w:pP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A0CECE1" id="文本框 2" o:spid="_x0000_s1027" type="#_x0000_t202" style="position:absolute;left:0;text-align:left;margin-left:1.75pt;margin-top:58pt;width:482.7pt;height:198.9pt;z-index:251663360;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">
                <v:textbox style="mso-fit-shape-to-text:t">
                  <w:txbxContent>
                    <w:p w14:paraId="28DB4274" w14:textId="77777777" w:rsidR="00D607DE" w:rsidRPr="00D607DE" w:rsidRDefault="00D607DE" w:rsidP="00D607DE">
                      <w:pPr>
                        <w:pStyle w:val="af2"/>
                        <w:numPr>
                          <w:ilvl w:val="0"/>
                          <w:numId w:val="12"/>
                        </w:numPr>
                        <w:ind w:firstLineChars="0"/>
                        <w:rPr>
                          <w:rFonts w:ascii="Times New Roman" w:hAnsi="Times New Roman"/>
                          <w:i/>
                          <w:kern w:val="0"/>
                          <w:sz w:val="22"/>
                          <w:szCs w:val="20"/>
                          <w:lang w:val="en-GB" w:eastAsia="zh-CN"/>
                        </w:rPr>
                      </w:pPr>
                      <w:r w:rsidRPr="00D607DE">
                        <w:rPr>
                          <w:rFonts w:ascii="Times New Roman" w:hAnsi="Times New Roman"/>
                          <w:i/>
                          <w:kern w:val="0"/>
                          <w:sz w:val="22"/>
                          <w:szCs w:val="20"/>
                          <w:lang w:val="en-GB" w:eastAsia="zh-CN"/>
                        </w:rPr>
                        <w:t>Broadcast of cell stop time in SIB is only applicable to quasi earth fixed cell (not to moving cell). No further work in this release to address any moving cell specific details on using the cell stop time to assist measurements or cell reselection</w:t>
                      </w:r>
                    </w:p>
                    <w:p w14:paraId="7E9127C7" w14:textId="77777777" w:rsidR="00D607DE" w:rsidRPr="00D607DE" w:rsidRDefault="00D607DE" w:rsidP="00D607DE">
                      <w:pPr>
                        <w:pStyle w:val="af2"/>
                        <w:numPr>
                          <w:ilvl w:val="0"/>
                          <w:numId w:val="12"/>
                        </w:numPr>
                        <w:ind w:firstLineChars="0"/>
                        <w:rPr>
                          <w:rFonts w:ascii="Times New Roman" w:hAnsi="Times New Roman"/>
                          <w:i/>
                          <w:kern w:val="0"/>
                          <w:sz w:val="22"/>
                          <w:szCs w:val="20"/>
                          <w:lang w:val="en-GB" w:eastAsia="zh-CN"/>
                        </w:rPr>
                      </w:pPr>
                      <w:r w:rsidRPr="00D607DE">
                        <w:rPr>
                          <w:rFonts w:ascii="Times New Roman" w:hAnsi="Times New Roman"/>
                          <w:i/>
                          <w:kern w:val="0"/>
                          <w:sz w:val="22"/>
                          <w:szCs w:val="20"/>
                          <w:lang w:val="en-GB" w:eastAsia="zh-CN"/>
                        </w:rPr>
                        <w:t>For quasi-earth fixed cell, UE should start measurements on neighbour cells before the serving cell stops covering the current area.</w:t>
                      </w:r>
                    </w:p>
                    <w:p w14:paraId="21AFF85D" w14:textId="77777777" w:rsidR="00D607DE" w:rsidRPr="00D607DE" w:rsidRDefault="00D607DE" w:rsidP="00D607DE">
                      <w:pPr>
                        <w:pStyle w:val="af2"/>
                        <w:numPr>
                          <w:ilvl w:val="0"/>
                          <w:numId w:val="12"/>
                        </w:numPr>
                        <w:ind w:firstLineChars="0"/>
                        <w:rPr>
                          <w:rFonts w:ascii="Times New Roman" w:hAnsi="Times New Roman"/>
                          <w:i/>
                          <w:kern w:val="0"/>
                          <w:sz w:val="22"/>
                          <w:szCs w:val="20"/>
                          <w:lang w:val="en-GB" w:eastAsia="zh-CN"/>
                        </w:rPr>
                      </w:pPr>
                      <w:r w:rsidRPr="00D607DE">
                        <w:rPr>
                          <w:rFonts w:ascii="Times New Roman" w:hAnsi="Times New Roman"/>
                          <w:i/>
                          <w:kern w:val="0"/>
                          <w:sz w:val="22"/>
                          <w:szCs w:val="20"/>
                          <w:lang w:val="en-GB" w:eastAsia="zh-CN"/>
                        </w:rPr>
                        <w:t>For quasi-earth fixed cell, the broadcast “timing information on when a cell is going to stop serving the area” refers to the time when a cell stops covering the current area.</w:t>
                      </w:r>
                    </w:p>
                    <w:p w14:paraId="76D7DBC7" w14:textId="77777777" w:rsidR="00D607DE" w:rsidRPr="00D607DE" w:rsidRDefault="00D607DE" w:rsidP="00D607DE">
                      <w:pPr>
                        <w:pStyle w:val="af2"/>
                        <w:numPr>
                          <w:ilvl w:val="0"/>
                          <w:numId w:val="12"/>
                        </w:numPr>
                        <w:ind w:firstLineChars="0"/>
                        <w:rPr>
                          <w:rFonts w:ascii="Times New Roman" w:hAnsi="Times New Roman"/>
                          <w:i/>
                          <w:kern w:val="0"/>
                          <w:sz w:val="22"/>
                          <w:szCs w:val="20"/>
                          <w:lang w:val="en-GB" w:eastAsia="zh-CN"/>
                        </w:rPr>
                      </w:pPr>
                      <w:r w:rsidRPr="00D607DE">
                        <w:rPr>
                          <w:rFonts w:ascii="Times New Roman" w:hAnsi="Times New Roman"/>
                          <w:i/>
                          <w:kern w:val="0"/>
                          <w:sz w:val="22"/>
                          <w:szCs w:val="20"/>
                          <w:lang w:val="en-GB" w:eastAsia="zh-CN"/>
                        </w:rPr>
                        <w:t>For quasi-earth fixed cell, specify that UE should start measurements on neighbour cells before the broadcast stop time of the serving cell, i.e. the time when the serving cell stops covering the current area, and the exact time to start measurements is up to UE implementation.</w:t>
                      </w:r>
                    </w:p>
                    <w:p w14:paraId="464933E9" w14:textId="41506B89" w:rsidR="00D607DE" w:rsidRPr="008C3B08" w:rsidRDefault="00D607DE" w:rsidP="004C7665">
                      <w:pPr>
                        <w:rPr>
                          <w:i/>
                        </w:rPr>
                      </w:pPr>
                    </w:p>
                  </w:txbxContent>
                </v:textbox>
                <w10:wrap type="square" anchorx="margin"/>
              </v:shape>
            </w:pict>
          </mc:Fallback>
        </mc:AlternateContent>
      </w:r>
      <w:r>
        <w:t xml:space="preserve">In the last meeting, it was agreed that the timing information on when a cell is gonging to stop serving the area is broadcast at least for the </w:t>
      </w:r>
      <w:proofErr w:type="spellStart"/>
      <w:r>
        <w:t>quesi</w:t>
      </w:r>
      <w:proofErr w:type="spellEnd"/>
      <w:r>
        <w:t>-earth fixed case. And in the NR NTN session, the following agreements were achieved.</w:t>
      </w:r>
    </w:p>
    <w:p w14:paraId="038462F7" w14:textId="77777777" w:rsidR="00D66377" w:rsidRPr="00D66377" w:rsidRDefault="00D607DE">
      <w:r>
        <w:lastRenderedPageBreak/>
        <w:t>S</w:t>
      </w:r>
      <w:r>
        <w:rPr>
          <w:rFonts w:hint="eastAsia"/>
        </w:rPr>
        <w:t>o</w:t>
      </w:r>
      <w:r>
        <w:t xml:space="preserve"> we suggest the </w:t>
      </w:r>
      <w:proofErr w:type="spellStart"/>
      <w:r>
        <w:t>IoT</w:t>
      </w:r>
      <w:proofErr w:type="spellEnd"/>
      <w:r>
        <w:t xml:space="preserve"> NTN foll</w:t>
      </w:r>
      <w:r w:rsidR="00D66377">
        <w:t>owing the NR NTN agreements.</w:t>
      </w:r>
    </w:p>
    <w:p w14:paraId="08D542AC" w14:textId="77777777" w:rsidR="00D66377" w:rsidRDefault="00D66377" w:rsidP="00D66377">
      <w:pPr>
        <w:rPr>
          <w:b/>
        </w:rPr>
      </w:pPr>
      <w:r>
        <w:rPr>
          <w:b/>
        </w:rPr>
        <w:t>Proposal 4:</w:t>
      </w:r>
      <w:r w:rsidRPr="00542DD0">
        <w:rPr>
          <w:b/>
        </w:rPr>
        <w:t xml:space="preserve"> </w:t>
      </w:r>
      <w:r w:rsidRPr="004C7665">
        <w:rPr>
          <w:b/>
        </w:rPr>
        <w:t xml:space="preserve">Broadcast of cell stop time in SIB is only applicable to quasi earth fixed cell (not to moving cell) and UE should start to perform intra-frequency or inter-frequency measurements before the </w:t>
      </w:r>
      <w:r>
        <w:rPr>
          <w:b/>
        </w:rPr>
        <w:t xml:space="preserve">cell </w:t>
      </w:r>
      <w:r w:rsidRPr="004C7665">
        <w:rPr>
          <w:b/>
        </w:rPr>
        <w:t>stop</w:t>
      </w:r>
      <w:r>
        <w:rPr>
          <w:b/>
        </w:rPr>
        <w:t xml:space="preserve"> t</w:t>
      </w:r>
      <w:r w:rsidRPr="004C7665">
        <w:rPr>
          <w:b/>
        </w:rPr>
        <w:t>ime</w:t>
      </w:r>
      <w:r>
        <w:rPr>
          <w:b/>
        </w:rPr>
        <w:t xml:space="preserve"> and t</w:t>
      </w:r>
      <w:r w:rsidRPr="004C7665">
        <w:rPr>
          <w:b/>
        </w:rPr>
        <w:t>he exact time to perform measurements is up to UE implementation</w:t>
      </w:r>
    </w:p>
    <w:p w14:paraId="786B8903" w14:textId="77777777" w:rsidR="00D607DE" w:rsidRPr="00293C36" w:rsidRDefault="00D607DE" w:rsidP="00293C36"/>
    <w:p w14:paraId="507431B3" w14:textId="77777777" w:rsidR="00D66377" w:rsidRPr="000B0524" w:rsidRDefault="00D66377" w:rsidP="00D66377">
      <w:pPr>
        <w:rPr>
          <w:szCs w:val="22"/>
        </w:rPr>
      </w:pPr>
      <w:r>
        <w:rPr>
          <w:szCs w:val="22"/>
        </w:rPr>
        <w:t xml:space="preserve">When the </w:t>
      </w:r>
      <w:proofErr w:type="spellStart"/>
      <w:r>
        <w:rPr>
          <w:szCs w:val="22"/>
        </w:rPr>
        <w:t>gNB</w:t>
      </w:r>
      <w:proofErr w:type="spellEnd"/>
      <w:r>
        <w:rPr>
          <w:szCs w:val="22"/>
        </w:rPr>
        <w:t xml:space="preserve"> configures both stop time and parameters of NR cell reselection mechanism, how to perform neighbour cell measurement should be discussed. And we think there are following options. </w:t>
      </w:r>
    </w:p>
    <w:p w14:paraId="14A37260" w14:textId="77777777" w:rsidR="00D66377" w:rsidRPr="000B0524" w:rsidRDefault="00D66377" w:rsidP="00D66377">
      <w:pPr>
        <w:rPr>
          <w:b/>
          <w:szCs w:val="22"/>
        </w:rPr>
      </w:pPr>
      <w:r w:rsidRPr="000B0524">
        <w:rPr>
          <w:b/>
          <w:szCs w:val="22"/>
        </w:rPr>
        <w:t>Option 1: The existing cell reselection mechanism in NR</w:t>
      </w:r>
      <w:r>
        <w:rPr>
          <w:b/>
          <w:szCs w:val="22"/>
        </w:rPr>
        <w:t>, based on the signal quality of serving cell</w:t>
      </w:r>
    </w:p>
    <w:p w14:paraId="5D679840" w14:textId="77777777" w:rsidR="00D66377" w:rsidRPr="004C7665" w:rsidRDefault="00D66377" w:rsidP="00D66377">
      <w:pPr>
        <w:rPr>
          <w:b/>
        </w:rPr>
      </w:pPr>
      <w:r w:rsidRPr="00C743D6">
        <w:rPr>
          <w:b/>
        </w:rPr>
        <w:t xml:space="preserve">Option 2: </w:t>
      </w:r>
      <w:r w:rsidRPr="000E7784">
        <w:rPr>
          <w:b/>
        </w:rPr>
        <w:t>The timing information on when a cell is going to stop serving the area</w:t>
      </w:r>
      <w:r>
        <w:rPr>
          <w:b/>
        </w:rPr>
        <w:t xml:space="preserve">, only based on the </w:t>
      </w:r>
      <w:r w:rsidRPr="004C7665">
        <w:rPr>
          <w:b/>
        </w:rPr>
        <w:t>time information</w:t>
      </w:r>
    </w:p>
    <w:p w14:paraId="6A48C51C" w14:textId="77777777" w:rsidR="00D66377" w:rsidRPr="00531E04" w:rsidRDefault="00D66377" w:rsidP="00D66377">
      <w:pPr>
        <w:rPr>
          <w:b/>
          <w:szCs w:val="22"/>
        </w:rPr>
      </w:pPr>
      <w:r w:rsidRPr="00C743D6">
        <w:rPr>
          <w:b/>
        </w:rPr>
        <w:t xml:space="preserve">Option 3: The timing information </w:t>
      </w:r>
      <w:r>
        <w:rPr>
          <w:b/>
        </w:rPr>
        <w:t xml:space="preserve">or the </w:t>
      </w:r>
      <w:r>
        <w:rPr>
          <w:b/>
          <w:szCs w:val="22"/>
        </w:rPr>
        <w:t>signal quality of serving cell</w:t>
      </w:r>
    </w:p>
    <w:p w14:paraId="04BEB8AA" w14:textId="77777777" w:rsidR="00D66377" w:rsidRPr="000E7784" w:rsidRDefault="00D66377" w:rsidP="00D66377">
      <w:r>
        <w:rPr>
          <w:rFonts w:hint="eastAsia"/>
        </w:rPr>
        <w:t>U</w:t>
      </w:r>
      <w:r>
        <w:t xml:space="preserve">E decides to perform neighbour cell measurement based on the timing information about serving cell or the NR cell reselection mechanism, it means if one of the neighbour cell measurement conditions is met, the UE shall perform measurement on neighbour cells. </w:t>
      </w:r>
    </w:p>
    <w:p w14:paraId="23BEFE0B" w14:textId="77777777" w:rsidR="00D66377" w:rsidRDefault="00D66377" w:rsidP="00D66377">
      <w:r>
        <w:t xml:space="preserve">For example, if the </w:t>
      </w:r>
      <w:proofErr w:type="spellStart"/>
      <w:r w:rsidRPr="002002CB">
        <w:t>stopTime</w:t>
      </w:r>
      <w:proofErr w:type="spellEnd"/>
      <w:r>
        <w:t xml:space="preserve"> of the serving cell is broadcasted, UE should start to perform intra-frequency or inter-frequency measurements before the </w:t>
      </w:r>
      <w:proofErr w:type="spellStart"/>
      <w:r w:rsidRPr="002002CB">
        <w:t>stopTime</w:t>
      </w:r>
      <w:proofErr w:type="spellEnd"/>
      <w:r w:rsidRPr="00351FF4">
        <w:t>.</w:t>
      </w:r>
      <w:r>
        <w:rPr>
          <w:rFonts w:hint="eastAsia"/>
        </w:rPr>
        <w:t xml:space="preserve"> </w:t>
      </w:r>
      <w:r>
        <w:t xml:space="preserve">And if the signal quality of the </w:t>
      </w:r>
      <w:r w:rsidRPr="00351FF4">
        <w:t>serving</w:t>
      </w:r>
      <w:r>
        <w:t xml:space="preserve"> cell can’t fulfil </w:t>
      </w:r>
      <w:proofErr w:type="spellStart"/>
      <w:r w:rsidRPr="00351FF4">
        <w:t>Srxlev</w:t>
      </w:r>
      <w:proofErr w:type="spellEnd"/>
      <w:r w:rsidRPr="00351FF4">
        <w:rPr>
          <w:vertAlign w:val="subscript"/>
        </w:rPr>
        <w:t xml:space="preserve"> </w:t>
      </w:r>
      <w:r w:rsidRPr="00351FF4">
        <w:t xml:space="preserve">&gt; </w:t>
      </w:r>
      <w:proofErr w:type="spellStart"/>
      <w:r w:rsidRPr="00351FF4">
        <w:t>S</w:t>
      </w:r>
      <w:r w:rsidRPr="00351FF4">
        <w:rPr>
          <w:vertAlign w:val="subscript"/>
        </w:rPr>
        <w:t>IntraSearchP</w:t>
      </w:r>
      <w:proofErr w:type="spellEnd"/>
      <w:r w:rsidRPr="00351FF4">
        <w:t xml:space="preserve"> and </w:t>
      </w:r>
      <w:proofErr w:type="spellStart"/>
      <w:r w:rsidRPr="00351FF4">
        <w:t>Squal</w:t>
      </w:r>
      <w:proofErr w:type="spellEnd"/>
      <w:r w:rsidRPr="00351FF4">
        <w:t xml:space="preserve"> &gt; </w:t>
      </w:r>
      <w:proofErr w:type="spellStart"/>
      <w:r w:rsidRPr="00351FF4">
        <w:t>S</w:t>
      </w:r>
      <w:r w:rsidRPr="00351FF4">
        <w:rPr>
          <w:vertAlign w:val="subscript"/>
        </w:rPr>
        <w:t>IntraSearchQ</w:t>
      </w:r>
      <w:proofErr w:type="spellEnd"/>
      <w:r w:rsidRPr="00351FF4">
        <w:t>,</w:t>
      </w:r>
      <w:r>
        <w:t xml:space="preserve"> the UE shall perform neighbour measurements even if the timer is running. </w:t>
      </w:r>
    </w:p>
    <w:p w14:paraId="7124ACE2" w14:textId="77777777" w:rsidR="00D66377" w:rsidRDefault="00D66377" w:rsidP="00D66377">
      <w:r>
        <w:t>So UE needs to check both neighbour cell measurement conditions which include signal quality of the serving cell and timing information, and if one of the conditions is met, the UE shall perform measurement on neighbour cells.</w:t>
      </w:r>
    </w:p>
    <w:p w14:paraId="27093F7B" w14:textId="77777777" w:rsidR="00D66377" w:rsidRDefault="00D66377" w:rsidP="00D66377">
      <w:r>
        <w:t>For the above solutions, we think option 3 is more feasible.</w:t>
      </w:r>
    </w:p>
    <w:p w14:paraId="28D52262" w14:textId="77777777" w:rsidR="00D607DE" w:rsidRPr="004C7665" w:rsidRDefault="00D66377" w:rsidP="00293C36">
      <w:pPr>
        <w:rPr>
          <w:b/>
        </w:rPr>
      </w:pPr>
      <w:bookmarkStart w:id="5" w:name="_Ref67329700"/>
      <w:r w:rsidRPr="00C743D6">
        <w:rPr>
          <w:b/>
        </w:rPr>
        <w:t xml:space="preserve">Proposal </w:t>
      </w:r>
      <w:r>
        <w:rPr>
          <w:b/>
        </w:rPr>
        <w:t>5</w:t>
      </w:r>
      <w:r w:rsidRPr="00C743D6">
        <w:rPr>
          <w:b/>
        </w:rPr>
        <w:t xml:space="preserve">: </w:t>
      </w:r>
      <w:bookmarkEnd w:id="5"/>
      <w:r>
        <w:rPr>
          <w:b/>
        </w:rPr>
        <w:t xml:space="preserve">When the </w:t>
      </w:r>
      <w:proofErr w:type="spellStart"/>
      <w:r>
        <w:rPr>
          <w:b/>
        </w:rPr>
        <w:t>gNB</w:t>
      </w:r>
      <w:proofErr w:type="spellEnd"/>
      <w:r>
        <w:rPr>
          <w:b/>
        </w:rPr>
        <w:t xml:space="preserve"> configure both stop time and NR cell selection/reselection parameters, UE should check</w:t>
      </w:r>
      <w:r w:rsidRPr="00AE7F2D">
        <w:rPr>
          <w:b/>
        </w:rPr>
        <w:t xml:space="preserve"> both neighbour cell measurement conditions</w:t>
      </w:r>
      <w:r>
        <w:rPr>
          <w:b/>
        </w:rPr>
        <w:t xml:space="preserve"> </w:t>
      </w:r>
      <w:r w:rsidRPr="00AE7F2D">
        <w:rPr>
          <w:b/>
        </w:rPr>
        <w:t>and if one of the conditions is met, the UE shall perform measurement on neighbour cells</w:t>
      </w:r>
    </w:p>
    <w:p w14:paraId="1394D522" w14:textId="77777777" w:rsidR="00D607DE" w:rsidRPr="004C7665" w:rsidRDefault="00D607DE" w:rsidP="00293C36">
      <w:pPr>
        <w:rPr>
          <w:lang w:eastAsia="x-none"/>
        </w:rPr>
      </w:pPr>
    </w:p>
    <w:p w14:paraId="4FC1306C" w14:textId="77777777" w:rsidR="00874A28" w:rsidRDefault="00874A28" w:rsidP="009F316A">
      <w:pPr>
        <w:pStyle w:val="1"/>
      </w:pPr>
      <w:r>
        <w:t>Conclusions</w:t>
      </w:r>
      <w:r w:rsidR="003152CC">
        <w:t xml:space="preserve"> </w:t>
      </w:r>
    </w:p>
    <w:p w14:paraId="416B8C7B" w14:textId="77777777" w:rsidR="002210DA" w:rsidRDefault="002210DA" w:rsidP="00833710">
      <w:pPr>
        <w:rPr>
          <w:b/>
        </w:rPr>
      </w:pPr>
      <w:r w:rsidRPr="002210DA">
        <w:rPr>
          <w:rFonts w:eastAsia="等线" w:hint="eastAsia"/>
        </w:rPr>
        <w:t>I</w:t>
      </w:r>
      <w:r w:rsidRPr="002210DA">
        <w:rPr>
          <w:rFonts w:eastAsia="等线"/>
        </w:rPr>
        <w:t xml:space="preserve">n this contribution, </w:t>
      </w:r>
      <w:r w:rsidR="00833710">
        <w:t xml:space="preserve">we have discussed </w:t>
      </w:r>
      <w:r w:rsidR="00E63204">
        <w:t>control plane issues</w:t>
      </w:r>
      <w:r w:rsidR="00926AD3">
        <w:t xml:space="preserve"> </w:t>
      </w:r>
      <w:r w:rsidR="00A53568">
        <w:t>for NB-</w:t>
      </w:r>
      <w:proofErr w:type="spellStart"/>
      <w:r w:rsidR="00A53568">
        <w:t>IoT</w:t>
      </w:r>
      <w:proofErr w:type="spellEnd"/>
      <w:r w:rsidR="00A53568">
        <w:t>/</w:t>
      </w:r>
      <w:proofErr w:type="spellStart"/>
      <w:r w:rsidR="00A53568">
        <w:t>eMTC</w:t>
      </w:r>
      <w:proofErr w:type="spellEnd"/>
      <w:r w:rsidR="00A53568">
        <w:t xml:space="preserve"> NTN </w:t>
      </w:r>
      <w:r w:rsidR="00833710">
        <w:t>and provide some proposals as following:</w:t>
      </w:r>
      <w:r w:rsidRPr="00C6444D">
        <w:rPr>
          <w:b/>
        </w:rPr>
        <w:t xml:space="preserve"> </w:t>
      </w:r>
    </w:p>
    <w:p w14:paraId="55F91E14" w14:textId="77777777" w:rsidR="00E63204" w:rsidRDefault="00E63204" w:rsidP="00833710">
      <w:pPr>
        <w:rPr>
          <w:b/>
        </w:rPr>
      </w:pPr>
      <w:r w:rsidRPr="00AF6C9F">
        <w:rPr>
          <w:rFonts w:hint="eastAsia"/>
          <w:b/>
        </w:rPr>
        <w:t>Proposal</w:t>
      </w:r>
      <w:r w:rsidRPr="00AF6C9F">
        <w:rPr>
          <w:b/>
        </w:rPr>
        <w:t xml:space="preserve"> 1</w:t>
      </w:r>
      <w:r>
        <w:rPr>
          <w:rFonts w:hint="eastAsia"/>
          <w:b/>
        </w:rPr>
        <w:t>:</w:t>
      </w:r>
      <w:r>
        <w:rPr>
          <w:b/>
        </w:rPr>
        <w:t xml:space="preserve"> For RLF trigger, UE can start/stop timer T310 based on the distance between UE and cell </w:t>
      </w:r>
      <w:proofErr w:type="spellStart"/>
      <w:r>
        <w:rPr>
          <w:b/>
        </w:rPr>
        <w:t>center</w:t>
      </w:r>
      <w:proofErr w:type="spellEnd"/>
      <w:r>
        <w:rPr>
          <w:b/>
        </w:rPr>
        <w:t>.</w:t>
      </w:r>
    </w:p>
    <w:p w14:paraId="5103C579" w14:textId="77777777" w:rsidR="00E63204" w:rsidRPr="006D7F5A" w:rsidRDefault="00E63204" w:rsidP="00E63204">
      <w:pPr>
        <w:rPr>
          <w:b/>
        </w:rPr>
      </w:pPr>
      <w:r w:rsidRPr="006D7F5A">
        <w:rPr>
          <w:rFonts w:hint="eastAsia"/>
          <w:b/>
        </w:rPr>
        <w:t>P</w:t>
      </w:r>
      <w:r w:rsidRPr="006D7F5A">
        <w:rPr>
          <w:b/>
        </w:rPr>
        <w:t xml:space="preserve">roposal </w:t>
      </w:r>
      <w:r>
        <w:rPr>
          <w:b/>
        </w:rPr>
        <w:t>2</w:t>
      </w:r>
      <w:r w:rsidRPr="006D7F5A">
        <w:rPr>
          <w:b/>
        </w:rPr>
        <w:t xml:space="preserve">: </w:t>
      </w:r>
      <w:r>
        <w:rPr>
          <w:b/>
        </w:rPr>
        <w:t xml:space="preserve">Network can provide </w:t>
      </w:r>
      <w:r w:rsidRPr="006D7F5A">
        <w:rPr>
          <w:b/>
        </w:rPr>
        <w:t>assistance information</w:t>
      </w:r>
      <w:r>
        <w:rPr>
          <w:b/>
        </w:rPr>
        <w:t xml:space="preserve"> to indicate the target cell of RRC </w:t>
      </w:r>
      <w:r w:rsidRPr="00470416">
        <w:rPr>
          <w:b/>
        </w:rPr>
        <w:t>re</w:t>
      </w:r>
      <w:r>
        <w:rPr>
          <w:b/>
        </w:rPr>
        <w:t>-</w:t>
      </w:r>
      <w:r w:rsidRPr="00470416">
        <w:rPr>
          <w:b/>
        </w:rPr>
        <w:t>establishment</w:t>
      </w:r>
      <w:r w:rsidRPr="006D7F5A">
        <w:rPr>
          <w:rFonts w:hint="eastAsia"/>
          <w:b/>
        </w:rPr>
        <w:t>,</w:t>
      </w:r>
      <w:r w:rsidRPr="006D7F5A">
        <w:rPr>
          <w:b/>
        </w:rPr>
        <w:t xml:space="preserve"> which can include frequency information, PCI and so on</w:t>
      </w:r>
      <w:r w:rsidRPr="006D7F5A">
        <w:rPr>
          <w:rFonts w:hint="eastAsia"/>
          <w:b/>
        </w:rPr>
        <w:t>.</w:t>
      </w:r>
    </w:p>
    <w:p w14:paraId="18BB957E" w14:textId="77777777" w:rsidR="00E63204" w:rsidRDefault="00E63204" w:rsidP="00833710">
      <w:pPr>
        <w:rPr>
          <w:b/>
        </w:rPr>
      </w:pPr>
      <w:r>
        <w:rPr>
          <w:b/>
        </w:rPr>
        <w:t>Proposal 3:</w:t>
      </w:r>
      <w:r w:rsidRPr="00542DD0">
        <w:rPr>
          <w:b/>
        </w:rPr>
        <w:t xml:space="preserve"> </w:t>
      </w:r>
      <w:r>
        <w:rPr>
          <w:rFonts w:hint="eastAsia"/>
          <w:b/>
        </w:rPr>
        <w:t>The</w:t>
      </w:r>
      <w:r>
        <w:rPr>
          <w:b/>
        </w:rPr>
        <w:t xml:space="preserve"> </w:t>
      </w:r>
      <w:r>
        <w:rPr>
          <w:rFonts w:hint="eastAsia"/>
          <w:b/>
        </w:rPr>
        <w:t>target</w:t>
      </w:r>
      <w:r>
        <w:rPr>
          <w:b/>
        </w:rPr>
        <w:t xml:space="preserve"> </w:t>
      </w:r>
      <w:r>
        <w:rPr>
          <w:rFonts w:hint="eastAsia"/>
          <w:b/>
        </w:rPr>
        <w:t>cell</w:t>
      </w:r>
      <w:r>
        <w:rPr>
          <w:b/>
        </w:rPr>
        <w:t xml:space="preserve"> </w:t>
      </w:r>
      <w:r w:rsidRPr="008A675E">
        <w:rPr>
          <w:b/>
        </w:rPr>
        <w:t>information</w:t>
      </w:r>
      <w:r>
        <w:rPr>
          <w:b/>
        </w:rPr>
        <w:t xml:space="preserve"> can be provided to UE in a broadcast manner</w:t>
      </w:r>
      <w:r>
        <w:rPr>
          <w:rFonts w:hint="eastAsia"/>
          <w:b/>
        </w:rPr>
        <w:t>.</w:t>
      </w:r>
    </w:p>
    <w:p w14:paraId="6F62B0C7" w14:textId="77777777" w:rsidR="00D66377" w:rsidRDefault="00D66377" w:rsidP="00D66377">
      <w:pPr>
        <w:rPr>
          <w:b/>
        </w:rPr>
      </w:pPr>
      <w:r>
        <w:rPr>
          <w:b/>
        </w:rPr>
        <w:t>Proposal 4:</w:t>
      </w:r>
      <w:r w:rsidRPr="00542DD0">
        <w:rPr>
          <w:b/>
        </w:rPr>
        <w:t xml:space="preserve"> </w:t>
      </w:r>
      <w:r w:rsidRPr="00CB45E0">
        <w:rPr>
          <w:b/>
        </w:rPr>
        <w:t xml:space="preserve">Broadcast of cell stop time in SIB is only applicable to quasi earth fixed cell (not to moving cell) and UE should start to perform intra-frequency or inter-frequency measurements before the </w:t>
      </w:r>
      <w:r>
        <w:rPr>
          <w:b/>
        </w:rPr>
        <w:t xml:space="preserve">cell </w:t>
      </w:r>
      <w:r w:rsidRPr="00CB45E0">
        <w:rPr>
          <w:b/>
        </w:rPr>
        <w:t>stop</w:t>
      </w:r>
      <w:r>
        <w:rPr>
          <w:b/>
        </w:rPr>
        <w:t xml:space="preserve"> t</w:t>
      </w:r>
      <w:r w:rsidRPr="00CB45E0">
        <w:rPr>
          <w:b/>
        </w:rPr>
        <w:t>ime</w:t>
      </w:r>
      <w:r>
        <w:rPr>
          <w:b/>
        </w:rPr>
        <w:t xml:space="preserve"> and t</w:t>
      </w:r>
      <w:r w:rsidRPr="00CB45E0">
        <w:rPr>
          <w:b/>
        </w:rPr>
        <w:t>he exact time to perform measurements is up to UE implementation</w:t>
      </w:r>
    </w:p>
    <w:p w14:paraId="3824B05D" w14:textId="77777777" w:rsidR="00D66377" w:rsidRPr="00293C36" w:rsidRDefault="00D66377" w:rsidP="00833710">
      <w:pPr>
        <w:rPr>
          <w:b/>
        </w:rPr>
      </w:pPr>
      <w:r w:rsidRPr="00C743D6">
        <w:rPr>
          <w:b/>
        </w:rPr>
        <w:lastRenderedPageBreak/>
        <w:t xml:space="preserve">Proposal </w:t>
      </w:r>
      <w:r>
        <w:rPr>
          <w:b/>
        </w:rPr>
        <w:t>5</w:t>
      </w:r>
      <w:r w:rsidRPr="00C743D6">
        <w:rPr>
          <w:b/>
        </w:rPr>
        <w:t xml:space="preserve">: </w:t>
      </w:r>
      <w:r>
        <w:rPr>
          <w:b/>
        </w:rPr>
        <w:t xml:space="preserve">When the </w:t>
      </w:r>
      <w:proofErr w:type="spellStart"/>
      <w:r>
        <w:rPr>
          <w:b/>
        </w:rPr>
        <w:t>gNB</w:t>
      </w:r>
      <w:proofErr w:type="spellEnd"/>
      <w:r>
        <w:rPr>
          <w:b/>
        </w:rPr>
        <w:t xml:space="preserve"> configure both stop time and NR cell selection/reselection parameters, UE should check</w:t>
      </w:r>
      <w:r w:rsidRPr="00AE7F2D">
        <w:rPr>
          <w:b/>
        </w:rPr>
        <w:t xml:space="preserve"> both neighbour cell measurement conditions</w:t>
      </w:r>
      <w:r>
        <w:rPr>
          <w:b/>
        </w:rPr>
        <w:t xml:space="preserve"> </w:t>
      </w:r>
      <w:r w:rsidRPr="00AE7F2D">
        <w:rPr>
          <w:b/>
        </w:rPr>
        <w:t>and if one of the conditions is met, the UE shall perform measurement on neighbour cells</w:t>
      </w:r>
    </w:p>
    <w:p w14:paraId="728EB32D" w14:textId="77777777" w:rsidR="004711D9" w:rsidRDefault="004711D9" w:rsidP="004711D9">
      <w:pPr>
        <w:pStyle w:val="1"/>
      </w:pPr>
      <w:r w:rsidRPr="00BF27FC">
        <w:rPr>
          <w:rFonts w:hint="eastAsia"/>
        </w:rPr>
        <w:t>References</w:t>
      </w:r>
    </w:p>
    <w:p w14:paraId="677CCBEB" w14:textId="77777777" w:rsidR="00EE1C4C" w:rsidRDefault="00EE1C4C" w:rsidP="00EE1C4C">
      <w:pPr>
        <w:pStyle w:val="af0"/>
        <w:numPr>
          <w:ilvl w:val="0"/>
          <w:numId w:val="2"/>
        </w:numPr>
        <w:spacing w:after="0"/>
        <w:rPr>
          <w:rFonts w:eastAsia="等线"/>
          <w:sz w:val="22"/>
          <w:szCs w:val="22"/>
          <w:lang w:eastAsia="zh-CN"/>
        </w:rPr>
      </w:pPr>
      <w:r>
        <w:rPr>
          <w:rFonts w:eastAsia="等线"/>
          <w:sz w:val="22"/>
          <w:szCs w:val="22"/>
          <w:lang w:eastAsia="zh-CN"/>
        </w:rPr>
        <w:t>RP-</w:t>
      </w:r>
      <w:r w:rsidRPr="00EE1C4C">
        <w:rPr>
          <w:rFonts w:eastAsia="等线"/>
          <w:sz w:val="22"/>
          <w:szCs w:val="22"/>
          <w:lang w:eastAsia="zh-CN"/>
        </w:rPr>
        <w:t xml:space="preserve">211601, </w:t>
      </w:r>
      <w:r>
        <w:rPr>
          <w:rFonts w:eastAsia="等线"/>
          <w:sz w:val="22"/>
          <w:szCs w:val="22"/>
          <w:lang w:eastAsia="zh-CN"/>
        </w:rPr>
        <w:t>“</w:t>
      </w:r>
      <w:r w:rsidRPr="00EE1C4C">
        <w:rPr>
          <w:rFonts w:eastAsia="等线"/>
          <w:sz w:val="22"/>
          <w:szCs w:val="22"/>
          <w:lang w:eastAsia="zh-CN"/>
        </w:rPr>
        <w:t>NB-</w:t>
      </w:r>
      <w:proofErr w:type="spellStart"/>
      <w:r w:rsidRPr="00EE1C4C">
        <w:rPr>
          <w:rFonts w:eastAsia="等线"/>
          <w:sz w:val="22"/>
          <w:szCs w:val="22"/>
          <w:lang w:eastAsia="zh-CN"/>
        </w:rPr>
        <w:t>IoT</w:t>
      </w:r>
      <w:proofErr w:type="spellEnd"/>
      <w:r w:rsidRPr="00EE1C4C">
        <w:rPr>
          <w:rFonts w:eastAsia="等线"/>
          <w:sz w:val="22"/>
          <w:szCs w:val="22"/>
          <w:lang w:eastAsia="zh-CN"/>
        </w:rPr>
        <w:t>/</w:t>
      </w:r>
      <w:proofErr w:type="spellStart"/>
      <w:r w:rsidRPr="00EE1C4C">
        <w:rPr>
          <w:rFonts w:eastAsia="等线"/>
          <w:sz w:val="22"/>
          <w:szCs w:val="22"/>
          <w:lang w:eastAsia="zh-CN"/>
        </w:rPr>
        <w:t>eMTC</w:t>
      </w:r>
      <w:proofErr w:type="spellEnd"/>
      <w:r w:rsidRPr="00EE1C4C">
        <w:rPr>
          <w:rFonts w:eastAsia="等线"/>
          <w:sz w:val="22"/>
          <w:szCs w:val="22"/>
          <w:lang w:eastAsia="zh-CN"/>
        </w:rPr>
        <w:t xml:space="preserve"> support for Non-Terrestrial Networks</w:t>
      </w:r>
      <w:r>
        <w:rPr>
          <w:rFonts w:eastAsia="等线"/>
          <w:sz w:val="22"/>
          <w:szCs w:val="22"/>
          <w:lang w:eastAsia="zh-CN"/>
        </w:rPr>
        <w:t>”, J</w:t>
      </w:r>
      <w:r>
        <w:rPr>
          <w:rFonts w:eastAsia="等线" w:hint="eastAsia"/>
          <w:sz w:val="22"/>
          <w:szCs w:val="22"/>
          <w:lang w:eastAsia="zh-CN"/>
        </w:rPr>
        <w:t>un</w:t>
      </w:r>
      <w:r w:rsidR="00B771A4">
        <w:rPr>
          <w:rFonts w:eastAsia="等线"/>
          <w:sz w:val="22"/>
          <w:szCs w:val="22"/>
          <w:lang w:eastAsia="zh-CN"/>
        </w:rPr>
        <w:t xml:space="preserve"> 14</w:t>
      </w:r>
      <w:r w:rsidR="003B02BF">
        <w:rPr>
          <w:rFonts w:eastAsia="等线"/>
          <w:sz w:val="22"/>
          <w:szCs w:val="22"/>
          <w:lang w:eastAsia="zh-CN"/>
        </w:rPr>
        <w:t>th</w:t>
      </w:r>
      <w:r w:rsidR="00B771A4">
        <w:rPr>
          <w:rFonts w:eastAsia="等线"/>
          <w:sz w:val="22"/>
          <w:szCs w:val="22"/>
          <w:lang w:eastAsia="zh-CN"/>
        </w:rPr>
        <w:t xml:space="preserve"> -</w:t>
      </w:r>
      <w:r>
        <w:rPr>
          <w:rFonts w:eastAsia="等线"/>
          <w:sz w:val="22"/>
          <w:szCs w:val="22"/>
          <w:lang w:eastAsia="zh-CN"/>
        </w:rPr>
        <w:t>18</w:t>
      </w:r>
      <w:r w:rsidR="003B02BF">
        <w:rPr>
          <w:rFonts w:eastAsia="等线"/>
          <w:sz w:val="22"/>
          <w:szCs w:val="22"/>
          <w:lang w:eastAsia="zh-CN"/>
        </w:rPr>
        <w:t>th</w:t>
      </w:r>
      <w:r>
        <w:rPr>
          <w:rFonts w:eastAsia="等线"/>
          <w:sz w:val="22"/>
          <w:szCs w:val="22"/>
          <w:lang w:eastAsia="zh-CN"/>
        </w:rPr>
        <w:t>, 2021</w:t>
      </w:r>
    </w:p>
    <w:p w14:paraId="39A7D8E7" w14:textId="77777777" w:rsidR="00795252" w:rsidRPr="00E63204" w:rsidRDefault="00E63204" w:rsidP="00795252">
      <w:pPr>
        <w:pStyle w:val="af0"/>
        <w:numPr>
          <w:ilvl w:val="0"/>
          <w:numId w:val="2"/>
        </w:numPr>
        <w:spacing w:after="0"/>
        <w:rPr>
          <w:rFonts w:eastAsia="等线"/>
          <w:sz w:val="22"/>
          <w:szCs w:val="22"/>
          <w:lang w:eastAsia="zh-CN"/>
        </w:rPr>
      </w:pPr>
      <w:r>
        <w:rPr>
          <w:rFonts w:eastAsia="等线"/>
          <w:sz w:val="22"/>
          <w:szCs w:val="22"/>
          <w:lang w:eastAsia="zh-CN"/>
        </w:rPr>
        <w:t>R2-xxxxxx</w:t>
      </w:r>
      <w:r w:rsidR="00BD1886" w:rsidRPr="004B1EDC">
        <w:rPr>
          <w:rFonts w:eastAsia="等线"/>
          <w:sz w:val="22"/>
          <w:szCs w:val="22"/>
          <w:lang w:eastAsia="zh-CN"/>
        </w:rPr>
        <w:t>, “Report of 3GPP TSG RAN2#</w:t>
      </w:r>
      <w:r w:rsidR="00352591" w:rsidRPr="004B1EDC">
        <w:rPr>
          <w:rFonts w:eastAsia="等线"/>
          <w:sz w:val="22"/>
          <w:szCs w:val="22"/>
          <w:lang w:eastAsia="zh-CN"/>
        </w:rPr>
        <w:t>11</w:t>
      </w:r>
      <w:r w:rsidR="00352591">
        <w:rPr>
          <w:rFonts w:eastAsia="等线"/>
          <w:sz w:val="22"/>
          <w:szCs w:val="22"/>
          <w:lang w:eastAsia="zh-CN"/>
        </w:rPr>
        <w:t>5</w:t>
      </w:r>
      <w:r w:rsidR="00BD1886" w:rsidRPr="004B1EDC">
        <w:rPr>
          <w:rFonts w:eastAsia="等线"/>
          <w:sz w:val="22"/>
          <w:szCs w:val="22"/>
          <w:lang w:eastAsia="zh-CN"/>
        </w:rPr>
        <w:t xml:space="preserve">-e meeting”, </w:t>
      </w:r>
      <w:r w:rsidR="00352591">
        <w:rPr>
          <w:rFonts w:eastAsia="等线"/>
          <w:sz w:val="22"/>
          <w:szCs w:val="22"/>
          <w:lang w:eastAsia="zh-CN"/>
        </w:rPr>
        <w:t>August</w:t>
      </w:r>
      <w:r w:rsidR="00352591" w:rsidRPr="004B1EDC">
        <w:rPr>
          <w:rFonts w:eastAsia="等线"/>
          <w:sz w:val="22"/>
          <w:szCs w:val="22"/>
          <w:lang w:eastAsia="zh-CN"/>
        </w:rPr>
        <w:t xml:space="preserve"> </w:t>
      </w:r>
      <w:r w:rsidR="00352591">
        <w:rPr>
          <w:rFonts w:eastAsia="等线"/>
          <w:sz w:val="22"/>
          <w:szCs w:val="22"/>
          <w:lang w:eastAsia="zh-CN"/>
        </w:rPr>
        <w:t>9th</w:t>
      </w:r>
      <w:r w:rsidR="00BD1886" w:rsidRPr="004B1EDC">
        <w:rPr>
          <w:rFonts w:eastAsia="等线"/>
          <w:sz w:val="22"/>
          <w:szCs w:val="22"/>
          <w:lang w:eastAsia="zh-CN"/>
        </w:rPr>
        <w:t xml:space="preserve"> </w:t>
      </w:r>
      <w:r w:rsidR="00352591">
        <w:rPr>
          <w:rFonts w:eastAsia="等线"/>
          <w:sz w:val="22"/>
          <w:szCs w:val="22"/>
          <w:lang w:eastAsia="zh-CN"/>
        </w:rPr>
        <w:t>–</w:t>
      </w:r>
      <w:r w:rsidR="00BD1886" w:rsidRPr="004B1EDC">
        <w:rPr>
          <w:rFonts w:eastAsia="等线"/>
          <w:sz w:val="22"/>
          <w:szCs w:val="22"/>
          <w:lang w:eastAsia="zh-CN"/>
        </w:rPr>
        <w:t xml:space="preserve"> </w:t>
      </w:r>
      <w:r w:rsidR="00352591">
        <w:rPr>
          <w:rFonts w:eastAsia="等线"/>
          <w:sz w:val="22"/>
          <w:szCs w:val="22"/>
          <w:lang w:eastAsia="zh-CN"/>
        </w:rPr>
        <w:t>27th</w:t>
      </w:r>
      <w:r w:rsidR="00BD1886" w:rsidRPr="004B1EDC">
        <w:rPr>
          <w:rFonts w:eastAsia="等线" w:hint="eastAsia"/>
          <w:sz w:val="22"/>
          <w:szCs w:val="22"/>
          <w:lang w:eastAsia="zh-CN"/>
        </w:rPr>
        <w:t>,</w:t>
      </w:r>
      <w:r w:rsidR="00BD1886" w:rsidRPr="004B1EDC">
        <w:rPr>
          <w:rFonts w:eastAsia="等线"/>
          <w:sz w:val="22"/>
          <w:szCs w:val="22"/>
          <w:lang w:eastAsia="zh-CN"/>
        </w:rPr>
        <w:t xml:space="preserve"> </w:t>
      </w:r>
      <w:r w:rsidR="00352591" w:rsidRPr="004B1EDC">
        <w:rPr>
          <w:rFonts w:eastAsia="等线"/>
          <w:sz w:val="22"/>
          <w:szCs w:val="22"/>
          <w:lang w:eastAsia="zh-CN"/>
        </w:rPr>
        <w:t>202</w:t>
      </w:r>
      <w:r w:rsidR="00352591">
        <w:rPr>
          <w:rFonts w:eastAsia="等线"/>
          <w:sz w:val="22"/>
          <w:szCs w:val="22"/>
          <w:lang w:eastAsia="zh-CN"/>
        </w:rPr>
        <w:t>1</w:t>
      </w:r>
    </w:p>
    <w:sectPr w:rsidR="00795252" w:rsidRPr="00E63204"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3A4170" w14:textId="77777777" w:rsidR="00EE4706" w:rsidRDefault="00EE4706">
      <w:pPr>
        <w:spacing w:after="0" w:line="240" w:lineRule="auto"/>
      </w:pPr>
      <w:r>
        <w:separator/>
      </w:r>
    </w:p>
  </w:endnote>
  <w:endnote w:type="continuationSeparator" w:id="0">
    <w:p w14:paraId="33D5E244" w14:textId="77777777" w:rsidR="00EE4706" w:rsidRDefault="00EE47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Ericsson Hilda Light">
    <w:altName w:val="Courier New"/>
    <w:charset w:val="00"/>
    <w:family w:val="auto"/>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BF3B4" w14:textId="622BEF06" w:rsidR="00367CAB" w:rsidRDefault="00367CAB" w:rsidP="004E5F54">
    <w:pPr>
      <w:pStyle w:val="a4"/>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A13F6E">
      <w:rPr>
        <w:sz w:val="20"/>
        <w:szCs w:val="20"/>
      </w:rPr>
      <w:t>1</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A13F6E">
      <w:rPr>
        <w:sz w:val="20"/>
        <w:szCs w:val="20"/>
      </w:rPr>
      <w:t>4</w:t>
    </w:r>
    <w:r w:rsidRPr="004F73E4">
      <w:rPr>
        <w:sz w:val="20"/>
        <w:szCs w:val="20"/>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199F2F" w14:textId="77777777" w:rsidR="00EE4706" w:rsidRDefault="00EE4706">
      <w:pPr>
        <w:spacing w:after="0" w:line="240" w:lineRule="auto"/>
      </w:pPr>
      <w:r>
        <w:separator/>
      </w:r>
    </w:p>
  </w:footnote>
  <w:footnote w:type="continuationSeparator" w:id="0">
    <w:p w14:paraId="68181BC2" w14:textId="77777777" w:rsidR="00EE4706" w:rsidRDefault="00EE47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58925B2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994"/>
        </w:tabs>
        <w:ind w:left="199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552047"/>
    <w:multiLevelType w:val="multilevel"/>
    <w:tmpl w:val="D9D69D52"/>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1002"/>
        </w:tabs>
        <w:ind w:left="340" w:hanging="340"/>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B20353"/>
    <w:multiLevelType w:val="hybridMultilevel"/>
    <w:tmpl w:val="A1D86E28"/>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91619DC"/>
    <w:multiLevelType w:val="hybridMultilevel"/>
    <w:tmpl w:val="20861AEC"/>
    <w:lvl w:ilvl="0" w:tplc="1E1A2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4FB71E0"/>
    <w:multiLevelType w:val="hybridMultilevel"/>
    <w:tmpl w:val="C284BB8C"/>
    <w:lvl w:ilvl="0" w:tplc="7110DABE">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A071E8"/>
    <w:multiLevelType w:val="hybridMultilevel"/>
    <w:tmpl w:val="12E4329C"/>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E96BBA"/>
    <w:multiLevelType w:val="hybridMultilevel"/>
    <w:tmpl w:val="59768A6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2E2D5C"/>
    <w:multiLevelType w:val="hybridMultilevel"/>
    <w:tmpl w:val="E272BC04"/>
    <w:lvl w:ilvl="0" w:tplc="7FBE1658">
      <w:start w:val="1"/>
      <w:numFmt w:val="bullet"/>
      <w:lvlText w:val="—"/>
      <w:lvlJc w:val="left"/>
      <w:pPr>
        <w:tabs>
          <w:tab w:val="num" w:pos="720"/>
        </w:tabs>
        <w:ind w:left="720" w:hanging="360"/>
      </w:pPr>
      <w:rPr>
        <w:rFonts w:ascii="Ericsson Hilda Light" w:hAnsi="Ericsson Hilda Light" w:hint="default"/>
      </w:rPr>
    </w:lvl>
    <w:lvl w:ilvl="1" w:tplc="70ACEAF8">
      <w:start w:val="1"/>
      <w:numFmt w:val="bullet"/>
      <w:lvlText w:val="—"/>
      <w:lvlJc w:val="left"/>
      <w:pPr>
        <w:tabs>
          <w:tab w:val="num" w:pos="1440"/>
        </w:tabs>
        <w:ind w:left="1440" w:hanging="360"/>
      </w:pPr>
      <w:rPr>
        <w:rFonts w:ascii="Ericsson Hilda Light" w:hAnsi="Ericsson Hilda Light" w:hint="default"/>
      </w:rPr>
    </w:lvl>
    <w:lvl w:ilvl="2" w:tplc="BCA46C6A">
      <w:numFmt w:val="bullet"/>
      <w:lvlText w:val="—"/>
      <w:lvlJc w:val="left"/>
      <w:pPr>
        <w:tabs>
          <w:tab w:val="num" w:pos="2160"/>
        </w:tabs>
        <w:ind w:left="2160" w:hanging="360"/>
      </w:pPr>
      <w:rPr>
        <w:rFonts w:ascii="Ericsson Hilda Light" w:hAnsi="Ericsson Hilda Light" w:hint="default"/>
      </w:rPr>
    </w:lvl>
    <w:lvl w:ilvl="3" w:tplc="7FE4C824" w:tentative="1">
      <w:start w:val="1"/>
      <w:numFmt w:val="bullet"/>
      <w:lvlText w:val="—"/>
      <w:lvlJc w:val="left"/>
      <w:pPr>
        <w:tabs>
          <w:tab w:val="num" w:pos="2880"/>
        </w:tabs>
        <w:ind w:left="2880" w:hanging="360"/>
      </w:pPr>
      <w:rPr>
        <w:rFonts w:ascii="Ericsson Hilda Light" w:hAnsi="Ericsson Hilda Light" w:hint="default"/>
      </w:rPr>
    </w:lvl>
    <w:lvl w:ilvl="4" w:tplc="8B3C18AE" w:tentative="1">
      <w:start w:val="1"/>
      <w:numFmt w:val="bullet"/>
      <w:lvlText w:val="—"/>
      <w:lvlJc w:val="left"/>
      <w:pPr>
        <w:tabs>
          <w:tab w:val="num" w:pos="3600"/>
        </w:tabs>
        <w:ind w:left="3600" w:hanging="360"/>
      </w:pPr>
      <w:rPr>
        <w:rFonts w:ascii="Ericsson Hilda Light" w:hAnsi="Ericsson Hilda Light" w:hint="default"/>
      </w:rPr>
    </w:lvl>
    <w:lvl w:ilvl="5" w:tplc="5530A548" w:tentative="1">
      <w:start w:val="1"/>
      <w:numFmt w:val="bullet"/>
      <w:lvlText w:val="—"/>
      <w:lvlJc w:val="left"/>
      <w:pPr>
        <w:tabs>
          <w:tab w:val="num" w:pos="4320"/>
        </w:tabs>
        <w:ind w:left="4320" w:hanging="360"/>
      </w:pPr>
      <w:rPr>
        <w:rFonts w:ascii="Ericsson Hilda Light" w:hAnsi="Ericsson Hilda Light" w:hint="default"/>
      </w:rPr>
    </w:lvl>
    <w:lvl w:ilvl="6" w:tplc="6D36360C" w:tentative="1">
      <w:start w:val="1"/>
      <w:numFmt w:val="bullet"/>
      <w:lvlText w:val="—"/>
      <w:lvlJc w:val="left"/>
      <w:pPr>
        <w:tabs>
          <w:tab w:val="num" w:pos="5040"/>
        </w:tabs>
        <w:ind w:left="5040" w:hanging="360"/>
      </w:pPr>
      <w:rPr>
        <w:rFonts w:ascii="Ericsson Hilda Light" w:hAnsi="Ericsson Hilda Light" w:hint="default"/>
      </w:rPr>
    </w:lvl>
    <w:lvl w:ilvl="7" w:tplc="B85C4FDE" w:tentative="1">
      <w:start w:val="1"/>
      <w:numFmt w:val="bullet"/>
      <w:lvlText w:val="—"/>
      <w:lvlJc w:val="left"/>
      <w:pPr>
        <w:tabs>
          <w:tab w:val="num" w:pos="5760"/>
        </w:tabs>
        <w:ind w:left="5760" w:hanging="360"/>
      </w:pPr>
      <w:rPr>
        <w:rFonts w:ascii="Ericsson Hilda Light" w:hAnsi="Ericsson Hilda Light" w:hint="default"/>
      </w:rPr>
    </w:lvl>
    <w:lvl w:ilvl="8" w:tplc="7778A420"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C25BFF"/>
    <w:multiLevelType w:val="hybridMultilevel"/>
    <w:tmpl w:val="0BAE8BCE"/>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EF44E22"/>
    <w:multiLevelType w:val="hybridMultilevel"/>
    <w:tmpl w:val="5FA835B2"/>
    <w:lvl w:ilvl="0" w:tplc="F7980DAA">
      <w:start w:val="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7425F3"/>
    <w:multiLevelType w:val="hybridMultilevel"/>
    <w:tmpl w:val="199A770A"/>
    <w:lvl w:ilvl="0" w:tplc="1934241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4E079D"/>
    <w:multiLevelType w:val="hybridMultilevel"/>
    <w:tmpl w:val="AD260094"/>
    <w:lvl w:ilvl="0" w:tplc="5C7EAB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875027D"/>
    <w:multiLevelType w:val="hybridMultilevel"/>
    <w:tmpl w:val="775CA824"/>
    <w:lvl w:ilvl="0" w:tplc="CE9CDD8A">
      <w:start w:val="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F0424EB"/>
    <w:multiLevelType w:val="hybridMultilevel"/>
    <w:tmpl w:val="02E0853C"/>
    <w:lvl w:ilvl="0" w:tplc="FD22BB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16310C5"/>
    <w:multiLevelType w:val="hybridMultilevel"/>
    <w:tmpl w:val="1996CE42"/>
    <w:lvl w:ilvl="0" w:tplc="313673FE">
      <w:numFmt w:val="bullet"/>
      <w:lvlText w:val="·"/>
      <w:lvlJc w:val="left"/>
      <w:pPr>
        <w:ind w:left="420" w:hanging="420"/>
      </w:pPr>
      <w:rPr>
        <w:rFonts w:ascii="Times" w:eastAsia="Batang" w:hAnsi="Times" w:cs="Times" w:hint="default"/>
        <w:b/>
        <w:sz w:val="28"/>
        <w:szCs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F908D1"/>
    <w:multiLevelType w:val="hybridMultilevel"/>
    <w:tmpl w:val="C678731A"/>
    <w:lvl w:ilvl="0" w:tplc="2DA0AB96">
      <w:start w:val="1"/>
      <w:numFmt w:val="bullet"/>
      <w:lvlText w:val="•"/>
      <w:lvlJc w:val="left"/>
      <w:pPr>
        <w:tabs>
          <w:tab w:val="num" w:pos="720"/>
        </w:tabs>
        <w:ind w:left="720" w:hanging="360"/>
      </w:pPr>
      <w:rPr>
        <w:rFonts w:ascii="Arial" w:hAnsi="Arial" w:hint="default"/>
      </w:rPr>
    </w:lvl>
    <w:lvl w:ilvl="1" w:tplc="14A2CB1A" w:tentative="1">
      <w:start w:val="1"/>
      <w:numFmt w:val="bullet"/>
      <w:lvlText w:val="•"/>
      <w:lvlJc w:val="left"/>
      <w:pPr>
        <w:tabs>
          <w:tab w:val="num" w:pos="1440"/>
        </w:tabs>
        <w:ind w:left="1440" w:hanging="360"/>
      </w:pPr>
      <w:rPr>
        <w:rFonts w:ascii="Arial" w:hAnsi="Arial" w:hint="default"/>
      </w:rPr>
    </w:lvl>
    <w:lvl w:ilvl="2" w:tplc="451824B8">
      <w:start w:val="1"/>
      <w:numFmt w:val="bullet"/>
      <w:lvlText w:val="•"/>
      <w:lvlJc w:val="left"/>
      <w:pPr>
        <w:tabs>
          <w:tab w:val="num" w:pos="2160"/>
        </w:tabs>
        <w:ind w:left="2160" w:hanging="360"/>
      </w:pPr>
      <w:rPr>
        <w:rFonts w:ascii="Arial" w:hAnsi="Arial" w:hint="default"/>
      </w:rPr>
    </w:lvl>
    <w:lvl w:ilvl="3" w:tplc="F5041EB4" w:tentative="1">
      <w:start w:val="1"/>
      <w:numFmt w:val="bullet"/>
      <w:lvlText w:val="•"/>
      <w:lvlJc w:val="left"/>
      <w:pPr>
        <w:tabs>
          <w:tab w:val="num" w:pos="2880"/>
        </w:tabs>
        <w:ind w:left="2880" w:hanging="360"/>
      </w:pPr>
      <w:rPr>
        <w:rFonts w:ascii="Arial" w:hAnsi="Arial" w:hint="default"/>
      </w:rPr>
    </w:lvl>
    <w:lvl w:ilvl="4" w:tplc="23F00384" w:tentative="1">
      <w:start w:val="1"/>
      <w:numFmt w:val="bullet"/>
      <w:lvlText w:val="•"/>
      <w:lvlJc w:val="left"/>
      <w:pPr>
        <w:tabs>
          <w:tab w:val="num" w:pos="3600"/>
        </w:tabs>
        <w:ind w:left="3600" w:hanging="360"/>
      </w:pPr>
      <w:rPr>
        <w:rFonts w:ascii="Arial" w:hAnsi="Arial" w:hint="default"/>
      </w:rPr>
    </w:lvl>
    <w:lvl w:ilvl="5" w:tplc="2BB068DA" w:tentative="1">
      <w:start w:val="1"/>
      <w:numFmt w:val="bullet"/>
      <w:lvlText w:val="•"/>
      <w:lvlJc w:val="left"/>
      <w:pPr>
        <w:tabs>
          <w:tab w:val="num" w:pos="4320"/>
        </w:tabs>
        <w:ind w:left="4320" w:hanging="360"/>
      </w:pPr>
      <w:rPr>
        <w:rFonts w:ascii="Arial" w:hAnsi="Arial" w:hint="default"/>
      </w:rPr>
    </w:lvl>
    <w:lvl w:ilvl="6" w:tplc="E1F8A396" w:tentative="1">
      <w:start w:val="1"/>
      <w:numFmt w:val="bullet"/>
      <w:lvlText w:val="•"/>
      <w:lvlJc w:val="left"/>
      <w:pPr>
        <w:tabs>
          <w:tab w:val="num" w:pos="5040"/>
        </w:tabs>
        <w:ind w:left="5040" w:hanging="360"/>
      </w:pPr>
      <w:rPr>
        <w:rFonts w:ascii="Arial" w:hAnsi="Arial" w:hint="default"/>
      </w:rPr>
    </w:lvl>
    <w:lvl w:ilvl="7" w:tplc="3B9091D8" w:tentative="1">
      <w:start w:val="1"/>
      <w:numFmt w:val="bullet"/>
      <w:lvlText w:val="•"/>
      <w:lvlJc w:val="left"/>
      <w:pPr>
        <w:tabs>
          <w:tab w:val="num" w:pos="5760"/>
        </w:tabs>
        <w:ind w:left="5760" w:hanging="360"/>
      </w:pPr>
      <w:rPr>
        <w:rFonts w:ascii="Arial" w:hAnsi="Arial" w:hint="default"/>
      </w:rPr>
    </w:lvl>
    <w:lvl w:ilvl="8" w:tplc="97F0687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F05CF9"/>
    <w:multiLevelType w:val="hybridMultilevel"/>
    <w:tmpl w:val="6730313E"/>
    <w:lvl w:ilvl="0" w:tplc="CF4ACAF4">
      <w:start w:val="1"/>
      <w:numFmt w:val="bullet"/>
      <w:lvlText w:val=""/>
      <w:lvlJc w:val="left"/>
      <w:pPr>
        <w:ind w:left="420"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0D92A89"/>
    <w:multiLevelType w:val="hybridMultilevel"/>
    <w:tmpl w:val="EDD22014"/>
    <w:lvl w:ilvl="0" w:tplc="AC06F8C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B5B537E"/>
    <w:multiLevelType w:val="hybridMultilevel"/>
    <w:tmpl w:val="7D0C9C92"/>
    <w:lvl w:ilvl="0" w:tplc="AC06F8C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CC370F"/>
    <w:multiLevelType w:val="hybridMultilevel"/>
    <w:tmpl w:val="DF7668AC"/>
    <w:lvl w:ilvl="0" w:tplc="F724A70E">
      <w:start w:val="1"/>
      <w:numFmt w:val="bullet"/>
      <w:lvlText w:val="•"/>
      <w:lvlJc w:val="left"/>
      <w:pPr>
        <w:tabs>
          <w:tab w:val="num" w:pos="720"/>
        </w:tabs>
        <w:ind w:left="720" w:hanging="360"/>
      </w:pPr>
      <w:rPr>
        <w:rFonts w:ascii="Arial" w:hAnsi="Arial" w:hint="default"/>
      </w:rPr>
    </w:lvl>
    <w:lvl w:ilvl="1" w:tplc="63E24CF6" w:tentative="1">
      <w:start w:val="1"/>
      <w:numFmt w:val="bullet"/>
      <w:lvlText w:val="•"/>
      <w:lvlJc w:val="left"/>
      <w:pPr>
        <w:tabs>
          <w:tab w:val="num" w:pos="1440"/>
        </w:tabs>
        <w:ind w:left="1440" w:hanging="360"/>
      </w:pPr>
      <w:rPr>
        <w:rFonts w:ascii="Arial" w:hAnsi="Arial" w:hint="default"/>
      </w:rPr>
    </w:lvl>
    <w:lvl w:ilvl="2" w:tplc="07269E14">
      <w:start w:val="1"/>
      <w:numFmt w:val="bullet"/>
      <w:lvlText w:val="•"/>
      <w:lvlJc w:val="left"/>
      <w:pPr>
        <w:tabs>
          <w:tab w:val="num" w:pos="2160"/>
        </w:tabs>
        <w:ind w:left="2160" w:hanging="360"/>
      </w:pPr>
      <w:rPr>
        <w:rFonts w:ascii="Arial" w:hAnsi="Arial" w:hint="default"/>
      </w:rPr>
    </w:lvl>
    <w:lvl w:ilvl="3" w:tplc="11FC4AA8" w:tentative="1">
      <w:start w:val="1"/>
      <w:numFmt w:val="bullet"/>
      <w:lvlText w:val="•"/>
      <w:lvlJc w:val="left"/>
      <w:pPr>
        <w:tabs>
          <w:tab w:val="num" w:pos="2880"/>
        </w:tabs>
        <w:ind w:left="2880" w:hanging="360"/>
      </w:pPr>
      <w:rPr>
        <w:rFonts w:ascii="Arial" w:hAnsi="Arial" w:hint="default"/>
      </w:rPr>
    </w:lvl>
    <w:lvl w:ilvl="4" w:tplc="6CB6F09A" w:tentative="1">
      <w:start w:val="1"/>
      <w:numFmt w:val="bullet"/>
      <w:lvlText w:val="•"/>
      <w:lvlJc w:val="left"/>
      <w:pPr>
        <w:tabs>
          <w:tab w:val="num" w:pos="3600"/>
        </w:tabs>
        <w:ind w:left="3600" w:hanging="360"/>
      </w:pPr>
      <w:rPr>
        <w:rFonts w:ascii="Arial" w:hAnsi="Arial" w:hint="default"/>
      </w:rPr>
    </w:lvl>
    <w:lvl w:ilvl="5" w:tplc="FCA00C2E" w:tentative="1">
      <w:start w:val="1"/>
      <w:numFmt w:val="bullet"/>
      <w:lvlText w:val="•"/>
      <w:lvlJc w:val="left"/>
      <w:pPr>
        <w:tabs>
          <w:tab w:val="num" w:pos="4320"/>
        </w:tabs>
        <w:ind w:left="4320" w:hanging="360"/>
      </w:pPr>
      <w:rPr>
        <w:rFonts w:ascii="Arial" w:hAnsi="Arial" w:hint="default"/>
      </w:rPr>
    </w:lvl>
    <w:lvl w:ilvl="6" w:tplc="9F60C4A8" w:tentative="1">
      <w:start w:val="1"/>
      <w:numFmt w:val="bullet"/>
      <w:lvlText w:val="•"/>
      <w:lvlJc w:val="left"/>
      <w:pPr>
        <w:tabs>
          <w:tab w:val="num" w:pos="5040"/>
        </w:tabs>
        <w:ind w:left="5040" w:hanging="360"/>
      </w:pPr>
      <w:rPr>
        <w:rFonts w:ascii="Arial" w:hAnsi="Arial" w:hint="default"/>
      </w:rPr>
    </w:lvl>
    <w:lvl w:ilvl="7" w:tplc="DB6E94B2" w:tentative="1">
      <w:start w:val="1"/>
      <w:numFmt w:val="bullet"/>
      <w:lvlText w:val="•"/>
      <w:lvlJc w:val="left"/>
      <w:pPr>
        <w:tabs>
          <w:tab w:val="num" w:pos="5760"/>
        </w:tabs>
        <w:ind w:left="5760" w:hanging="360"/>
      </w:pPr>
      <w:rPr>
        <w:rFonts w:ascii="Arial" w:hAnsi="Arial" w:hint="default"/>
      </w:rPr>
    </w:lvl>
    <w:lvl w:ilvl="8" w:tplc="E676FB2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1D02DD"/>
    <w:multiLevelType w:val="hybridMultilevel"/>
    <w:tmpl w:val="312498AE"/>
    <w:lvl w:ilvl="0" w:tplc="BACE13FC">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7"/>
  </w:num>
  <w:num w:numId="4">
    <w:abstractNumId w:val="20"/>
  </w:num>
  <w:num w:numId="5">
    <w:abstractNumId w:val="1"/>
  </w:num>
  <w:num w:numId="6">
    <w:abstractNumId w:val="1"/>
  </w:num>
  <w:num w:numId="7">
    <w:abstractNumId w:val="1"/>
  </w:num>
  <w:num w:numId="8">
    <w:abstractNumId w:val="1"/>
  </w:num>
  <w:num w:numId="9">
    <w:abstractNumId w:val="1"/>
  </w:num>
  <w:num w:numId="10">
    <w:abstractNumId w:val="28"/>
  </w:num>
  <w:num w:numId="11">
    <w:abstractNumId w:val="33"/>
  </w:num>
  <w:num w:numId="12">
    <w:abstractNumId w:val="16"/>
  </w:num>
  <w:num w:numId="13">
    <w:abstractNumId w:val="10"/>
  </w:num>
  <w:num w:numId="14">
    <w:abstractNumId w:val="9"/>
  </w:num>
  <w:num w:numId="15">
    <w:abstractNumId w:val="1"/>
  </w:num>
  <w:num w:numId="16">
    <w:abstractNumId w:val="26"/>
  </w:num>
  <w:num w:numId="17">
    <w:abstractNumId w:val="1"/>
  </w:num>
  <w:num w:numId="18">
    <w:abstractNumId w:val="3"/>
  </w:num>
  <w:num w:numId="19">
    <w:abstractNumId w:val="22"/>
  </w:num>
  <w:num w:numId="20">
    <w:abstractNumId w:val="1"/>
  </w:num>
  <w:num w:numId="21">
    <w:abstractNumId w:val="35"/>
  </w:num>
  <w:num w:numId="22">
    <w:abstractNumId w:val="30"/>
  </w:num>
  <w:num w:numId="23">
    <w:abstractNumId w:val="24"/>
  </w:num>
  <w:num w:numId="24">
    <w:abstractNumId w:val="31"/>
  </w:num>
  <w:num w:numId="25">
    <w:abstractNumId w:val="5"/>
  </w:num>
  <w:num w:numId="26">
    <w:abstractNumId w:val="1"/>
  </w:num>
  <w:num w:numId="27">
    <w:abstractNumId w:val="8"/>
  </w:num>
  <w:num w:numId="28">
    <w:abstractNumId w:val="15"/>
  </w:num>
  <w:num w:numId="29">
    <w:abstractNumId w:val="13"/>
  </w:num>
  <w:num w:numId="30">
    <w:abstractNumId w:val="11"/>
  </w:num>
  <w:num w:numId="31">
    <w:abstractNumId w:val="6"/>
  </w:num>
  <w:num w:numId="32">
    <w:abstractNumId w:val="27"/>
  </w:num>
  <w:num w:numId="33">
    <w:abstractNumId w:val="32"/>
  </w:num>
  <w:num w:numId="34">
    <w:abstractNumId w:val="29"/>
  </w:num>
  <w:num w:numId="35">
    <w:abstractNumId w:val="0"/>
  </w:num>
  <w:num w:numId="36">
    <w:abstractNumId w:val="19"/>
  </w:num>
  <w:num w:numId="37">
    <w:abstractNumId w:val="21"/>
  </w:num>
  <w:num w:numId="38">
    <w:abstractNumId w:val="18"/>
  </w:num>
  <w:num w:numId="39">
    <w:abstractNumId w:val="25"/>
  </w:num>
  <w:num w:numId="40">
    <w:abstractNumId w:val="2"/>
  </w:num>
  <w:num w:numId="41">
    <w:abstractNumId w:val="12"/>
  </w:num>
  <w:num w:numId="42">
    <w:abstractNumId w:val="17"/>
  </w:num>
  <w:num w:numId="43">
    <w:abstractNumId w:val="14"/>
  </w:num>
  <w:num w:numId="44">
    <w:abstractNumId w:val="1"/>
  </w:num>
  <w:num w:numId="45">
    <w:abstractNumId w:val="4"/>
  </w:num>
  <w:num w:numId="46">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style="mso-position-horizontal:center;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220"/>
    <w:rsid w:val="00001E23"/>
    <w:rsid w:val="00001F96"/>
    <w:rsid w:val="00002BF2"/>
    <w:rsid w:val="00002FDA"/>
    <w:rsid w:val="00003218"/>
    <w:rsid w:val="0000379A"/>
    <w:rsid w:val="000037B6"/>
    <w:rsid w:val="00004233"/>
    <w:rsid w:val="00004689"/>
    <w:rsid w:val="000046F4"/>
    <w:rsid w:val="0000489B"/>
    <w:rsid w:val="00004A9F"/>
    <w:rsid w:val="00005E31"/>
    <w:rsid w:val="000065A1"/>
    <w:rsid w:val="000073F2"/>
    <w:rsid w:val="0000796D"/>
    <w:rsid w:val="000079B0"/>
    <w:rsid w:val="00007E01"/>
    <w:rsid w:val="000103B4"/>
    <w:rsid w:val="000111C1"/>
    <w:rsid w:val="00011DE1"/>
    <w:rsid w:val="00015B84"/>
    <w:rsid w:val="000168F5"/>
    <w:rsid w:val="000170E5"/>
    <w:rsid w:val="00017602"/>
    <w:rsid w:val="000178FF"/>
    <w:rsid w:val="00020285"/>
    <w:rsid w:val="000209C3"/>
    <w:rsid w:val="00021770"/>
    <w:rsid w:val="00023FAD"/>
    <w:rsid w:val="00024054"/>
    <w:rsid w:val="00025A91"/>
    <w:rsid w:val="000278D9"/>
    <w:rsid w:val="00027A7A"/>
    <w:rsid w:val="00030A70"/>
    <w:rsid w:val="00030E63"/>
    <w:rsid w:val="00031EA5"/>
    <w:rsid w:val="00032736"/>
    <w:rsid w:val="00032838"/>
    <w:rsid w:val="00033D17"/>
    <w:rsid w:val="00034109"/>
    <w:rsid w:val="0003440D"/>
    <w:rsid w:val="00035381"/>
    <w:rsid w:val="00035AA0"/>
    <w:rsid w:val="00035F9A"/>
    <w:rsid w:val="00037CDE"/>
    <w:rsid w:val="00037F8D"/>
    <w:rsid w:val="0004015E"/>
    <w:rsid w:val="00040248"/>
    <w:rsid w:val="00040259"/>
    <w:rsid w:val="00040566"/>
    <w:rsid w:val="00040F24"/>
    <w:rsid w:val="00040F96"/>
    <w:rsid w:val="000438C8"/>
    <w:rsid w:val="000438F2"/>
    <w:rsid w:val="00044C31"/>
    <w:rsid w:val="00044E91"/>
    <w:rsid w:val="0004621D"/>
    <w:rsid w:val="00050C2A"/>
    <w:rsid w:val="0005216F"/>
    <w:rsid w:val="00052F9E"/>
    <w:rsid w:val="00053698"/>
    <w:rsid w:val="000545DC"/>
    <w:rsid w:val="00060A3D"/>
    <w:rsid w:val="00061C0C"/>
    <w:rsid w:val="00064948"/>
    <w:rsid w:val="00065A13"/>
    <w:rsid w:val="00065D2F"/>
    <w:rsid w:val="0006700F"/>
    <w:rsid w:val="00067BF7"/>
    <w:rsid w:val="00067E04"/>
    <w:rsid w:val="00071B4C"/>
    <w:rsid w:val="00071F44"/>
    <w:rsid w:val="000723DF"/>
    <w:rsid w:val="000749F0"/>
    <w:rsid w:val="000754AA"/>
    <w:rsid w:val="000762BD"/>
    <w:rsid w:val="00077B5B"/>
    <w:rsid w:val="00084BBC"/>
    <w:rsid w:val="00084C7D"/>
    <w:rsid w:val="00086FD0"/>
    <w:rsid w:val="00087482"/>
    <w:rsid w:val="00087B0D"/>
    <w:rsid w:val="00087DA4"/>
    <w:rsid w:val="00093F26"/>
    <w:rsid w:val="00095213"/>
    <w:rsid w:val="00095CA5"/>
    <w:rsid w:val="000A133C"/>
    <w:rsid w:val="000A2371"/>
    <w:rsid w:val="000A32DB"/>
    <w:rsid w:val="000A3C0B"/>
    <w:rsid w:val="000A6A64"/>
    <w:rsid w:val="000B3F37"/>
    <w:rsid w:val="000B46AE"/>
    <w:rsid w:val="000B4E87"/>
    <w:rsid w:val="000C015B"/>
    <w:rsid w:val="000C032A"/>
    <w:rsid w:val="000C311D"/>
    <w:rsid w:val="000C313D"/>
    <w:rsid w:val="000C44C2"/>
    <w:rsid w:val="000C45DB"/>
    <w:rsid w:val="000C4817"/>
    <w:rsid w:val="000C5223"/>
    <w:rsid w:val="000C621D"/>
    <w:rsid w:val="000C6861"/>
    <w:rsid w:val="000C6E7C"/>
    <w:rsid w:val="000D0501"/>
    <w:rsid w:val="000D0634"/>
    <w:rsid w:val="000D0660"/>
    <w:rsid w:val="000D0D06"/>
    <w:rsid w:val="000D13D9"/>
    <w:rsid w:val="000D226B"/>
    <w:rsid w:val="000D2A73"/>
    <w:rsid w:val="000D3D15"/>
    <w:rsid w:val="000D50A2"/>
    <w:rsid w:val="000D672F"/>
    <w:rsid w:val="000D787A"/>
    <w:rsid w:val="000D7B30"/>
    <w:rsid w:val="000E016A"/>
    <w:rsid w:val="000E0E13"/>
    <w:rsid w:val="000E0E6A"/>
    <w:rsid w:val="000E1835"/>
    <w:rsid w:val="000E1A1C"/>
    <w:rsid w:val="000E7E9D"/>
    <w:rsid w:val="000F4C3B"/>
    <w:rsid w:val="000F544F"/>
    <w:rsid w:val="000F6303"/>
    <w:rsid w:val="000F634D"/>
    <w:rsid w:val="000F6F23"/>
    <w:rsid w:val="000F70C9"/>
    <w:rsid w:val="000F70F8"/>
    <w:rsid w:val="000F7453"/>
    <w:rsid w:val="000F7AC4"/>
    <w:rsid w:val="0010165C"/>
    <w:rsid w:val="00102A3C"/>
    <w:rsid w:val="001030C1"/>
    <w:rsid w:val="001031DD"/>
    <w:rsid w:val="00103457"/>
    <w:rsid w:val="001041B8"/>
    <w:rsid w:val="0010524F"/>
    <w:rsid w:val="00105FD3"/>
    <w:rsid w:val="001073FB"/>
    <w:rsid w:val="00110251"/>
    <w:rsid w:val="001117FB"/>
    <w:rsid w:val="001127AE"/>
    <w:rsid w:val="00112831"/>
    <w:rsid w:val="00112A40"/>
    <w:rsid w:val="00113146"/>
    <w:rsid w:val="001133EF"/>
    <w:rsid w:val="00115F86"/>
    <w:rsid w:val="00117E20"/>
    <w:rsid w:val="00120582"/>
    <w:rsid w:val="00121D3F"/>
    <w:rsid w:val="001260D6"/>
    <w:rsid w:val="001261DF"/>
    <w:rsid w:val="001268A5"/>
    <w:rsid w:val="0012692B"/>
    <w:rsid w:val="00127836"/>
    <w:rsid w:val="00132A1A"/>
    <w:rsid w:val="00132E49"/>
    <w:rsid w:val="00132FF7"/>
    <w:rsid w:val="001348EC"/>
    <w:rsid w:val="00135EDB"/>
    <w:rsid w:val="001368EB"/>
    <w:rsid w:val="00137976"/>
    <w:rsid w:val="001414F2"/>
    <w:rsid w:val="00142459"/>
    <w:rsid w:val="00142510"/>
    <w:rsid w:val="00142AAA"/>
    <w:rsid w:val="001456C5"/>
    <w:rsid w:val="00145F9B"/>
    <w:rsid w:val="00146C59"/>
    <w:rsid w:val="00147DFE"/>
    <w:rsid w:val="001510F0"/>
    <w:rsid w:val="001525BF"/>
    <w:rsid w:val="0015474D"/>
    <w:rsid w:val="00154970"/>
    <w:rsid w:val="00154ACE"/>
    <w:rsid w:val="00154B86"/>
    <w:rsid w:val="00155399"/>
    <w:rsid w:val="001611BB"/>
    <w:rsid w:val="00161943"/>
    <w:rsid w:val="00163928"/>
    <w:rsid w:val="00164047"/>
    <w:rsid w:val="001648C0"/>
    <w:rsid w:val="00166FFF"/>
    <w:rsid w:val="001709E4"/>
    <w:rsid w:val="00170AE9"/>
    <w:rsid w:val="00171CEE"/>
    <w:rsid w:val="001727DF"/>
    <w:rsid w:val="00174BF9"/>
    <w:rsid w:val="001755AE"/>
    <w:rsid w:val="001758AA"/>
    <w:rsid w:val="001760A3"/>
    <w:rsid w:val="00176439"/>
    <w:rsid w:val="00176D43"/>
    <w:rsid w:val="0017742F"/>
    <w:rsid w:val="001777AC"/>
    <w:rsid w:val="00177916"/>
    <w:rsid w:val="0018131E"/>
    <w:rsid w:val="0018273A"/>
    <w:rsid w:val="00183233"/>
    <w:rsid w:val="0018379C"/>
    <w:rsid w:val="00183827"/>
    <w:rsid w:val="001843DD"/>
    <w:rsid w:val="00186659"/>
    <w:rsid w:val="00186837"/>
    <w:rsid w:val="00191663"/>
    <w:rsid w:val="00191E6B"/>
    <w:rsid w:val="0019263D"/>
    <w:rsid w:val="00192BDD"/>
    <w:rsid w:val="001955A1"/>
    <w:rsid w:val="00195E21"/>
    <w:rsid w:val="001960CC"/>
    <w:rsid w:val="00196EEE"/>
    <w:rsid w:val="001A2982"/>
    <w:rsid w:val="001A2B42"/>
    <w:rsid w:val="001A4D2B"/>
    <w:rsid w:val="001A53C5"/>
    <w:rsid w:val="001A5C0F"/>
    <w:rsid w:val="001A6A6B"/>
    <w:rsid w:val="001A6E3E"/>
    <w:rsid w:val="001B1AD0"/>
    <w:rsid w:val="001B43C9"/>
    <w:rsid w:val="001B6C33"/>
    <w:rsid w:val="001C001B"/>
    <w:rsid w:val="001C1714"/>
    <w:rsid w:val="001C192C"/>
    <w:rsid w:val="001C1B71"/>
    <w:rsid w:val="001C2072"/>
    <w:rsid w:val="001C2FC0"/>
    <w:rsid w:val="001C4F4C"/>
    <w:rsid w:val="001C5371"/>
    <w:rsid w:val="001C696E"/>
    <w:rsid w:val="001C6995"/>
    <w:rsid w:val="001D24CB"/>
    <w:rsid w:val="001D2D3D"/>
    <w:rsid w:val="001D3BDD"/>
    <w:rsid w:val="001D403D"/>
    <w:rsid w:val="001D4C27"/>
    <w:rsid w:val="001D4F38"/>
    <w:rsid w:val="001D52D0"/>
    <w:rsid w:val="001D610E"/>
    <w:rsid w:val="001D698F"/>
    <w:rsid w:val="001D6BCC"/>
    <w:rsid w:val="001D7E7C"/>
    <w:rsid w:val="001E0D52"/>
    <w:rsid w:val="001E1202"/>
    <w:rsid w:val="001E267E"/>
    <w:rsid w:val="001E346E"/>
    <w:rsid w:val="001E42EC"/>
    <w:rsid w:val="001E5BB9"/>
    <w:rsid w:val="001E75EE"/>
    <w:rsid w:val="001F07F6"/>
    <w:rsid w:val="001F09B7"/>
    <w:rsid w:val="001F248E"/>
    <w:rsid w:val="001F428F"/>
    <w:rsid w:val="001F56C3"/>
    <w:rsid w:val="001F5932"/>
    <w:rsid w:val="001F5EE8"/>
    <w:rsid w:val="001F6249"/>
    <w:rsid w:val="00202A72"/>
    <w:rsid w:val="00203E08"/>
    <w:rsid w:val="00205E07"/>
    <w:rsid w:val="00206184"/>
    <w:rsid w:val="0020626D"/>
    <w:rsid w:val="002065A6"/>
    <w:rsid w:val="002068EC"/>
    <w:rsid w:val="00206D12"/>
    <w:rsid w:val="0020740E"/>
    <w:rsid w:val="00210024"/>
    <w:rsid w:val="00210EED"/>
    <w:rsid w:val="002127EC"/>
    <w:rsid w:val="002140EA"/>
    <w:rsid w:val="00214EC0"/>
    <w:rsid w:val="00215BA5"/>
    <w:rsid w:val="00215D0B"/>
    <w:rsid w:val="00216144"/>
    <w:rsid w:val="00216CCB"/>
    <w:rsid w:val="002170DE"/>
    <w:rsid w:val="0021785F"/>
    <w:rsid w:val="002202BD"/>
    <w:rsid w:val="002203ED"/>
    <w:rsid w:val="002210DA"/>
    <w:rsid w:val="002214EA"/>
    <w:rsid w:val="00225335"/>
    <w:rsid w:val="0022534A"/>
    <w:rsid w:val="002254C7"/>
    <w:rsid w:val="00227B26"/>
    <w:rsid w:val="00227C80"/>
    <w:rsid w:val="002300CF"/>
    <w:rsid w:val="00230403"/>
    <w:rsid w:val="0023148B"/>
    <w:rsid w:val="00232315"/>
    <w:rsid w:val="00232834"/>
    <w:rsid w:val="002333FB"/>
    <w:rsid w:val="002340E5"/>
    <w:rsid w:val="00234A55"/>
    <w:rsid w:val="00234C1D"/>
    <w:rsid w:val="00234F50"/>
    <w:rsid w:val="002365A1"/>
    <w:rsid w:val="002370FA"/>
    <w:rsid w:val="00237942"/>
    <w:rsid w:val="00237C65"/>
    <w:rsid w:val="00237CA8"/>
    <w:rsid w:val="0024039D"/>
    <w:rsid w:val="00241F8E"/>
    <w:rsid w:val="0024203F"/>
    <w:rsid w:val="002429B2"/>
    <w:rsid w:val="002432B5"/>
    <w:rsid w:val="00246C94"/>
    <w:rsid w:val="00247F0E"/>
    <w:rsid w:val="002522AF"/>
    <w:rsid w:val="00252D57"/>
    <w:rsid w:val="00255157"/>
    <w:rsid w:val="00255815"/>
    <w:rsid w:val="0025616B"/>
    <w:rsid w:val="00256B7C"/>
    <w:rsid w:val="002570B7"/>
    <w:rsid w:val="00257343"/>
    <w:rsid w:val="00260442"/>
    <w:rsid w:val="00263804"/>
    <w:rsid w:val="002659E1"/>
    <w:rsid w:val="00265A5D"/>
    <w:rsid w:val="0026709C"/>
    <w:rsid w:val="00267F1A"/>
    <w:rsid w:val="0027105D"/>
    <w:rsid w:val="0027135C"/>
    <w:rsid w:val="002718E6"/>
    <w:rsid w:val="00271DFD"/>
    <w:rsid w:val="00272166"/>
    <w:rsid w:val="0027359B"/>
    <w:rsid w:val="002736AC"/>
    <w:rsid w:val="00275EB0"/>
    <w:rsid w:val="00276288"/>
    <w:rsid w:val="00276CDA"/>
    <w:rsid w:val="002771D0"/>
    <w:rsid w:val="0028033A"/>
    <w:rsid w:val="002829C3"/>
    <w:rsid w:val="00283CB6"/>
    <w:rsid w:val="00283E00"/>
    <w:rsid w:val="00283FFB"/>
    <w:rsid w:val="002858F0"/>
    <w:rsid w:val="002871C5"/>
    <w:rsid w:val="00287655"/>
    <w:rsid w:val="002876D7"/>
    <w:rsid w:val="002914B6"/>
    <w:rsid w:val="00291FBB"/>
    <w:rsid w:val="00292A30"/>
    <w:rsid w:val="00293C36"/>
    <w:rsid w:val="0029490C"/>
    <w:rsid w:val="00296264"/>
    <w:rsid w:val="002978B4"/>
    <w:rsid w:val="002A3A73"/>
    <w:rsid w:val="002A4DC3"/>
    <w:rsid w:val="002A53D9"/>
    <w:rsid w:val="002A6AF4"/>
    <w:rsid w:val="002B037F"/>
    <w:rsid w:val="002B30D2"/>
    <w:rsid w:val="002B33F4"/>
    <w:rsid w:val="002B3F2F"/>
    <w:rsid w:val="002B499C"/>
    <w:rsid w:val="002B5DBF"/>
    <w:rsid w:val="002B7C69"/>
    <w:rsid w:val="002C0F00"/>
    <w:rsid w:val="002C12F9"/>
    <w:rsid w:val="002C2D33"/>
    <w:rsid w:val="002C35B0"/>
    <w:rsid w:val="002C41D8"/>
    <w:rsid w:val="002C4BD6"/>
    <w:rsid w:val="002C56C2"/>
    <w:rsid w:val="002C5F94"/>
    <w:rsid w:val="002C6D51"/>
    <w:rsid w:val="002D224E"/>
    <w:rsid w:val="002D287C"/>
    <w:rsid w:val="002D3033"/>
    <w:rsid w:val="002D3190"/>
    <w:rsid w:val="002D3E0D"/>
    <w:rsid w:val="002D4E8E"/>
    <w:rsid w:val="002D641C"/>
    <w:rsid w:val="002D723F"/>
    <w:rsid w:val="002D7B49"/>
    <w:rsid w:val="002E175A"/>
    <w:rsid w:val="002E2B09"/>
    <w:rsid w:val="002E2EB5"/>
    <w:rsid w:val="002E332D"/>
    <w:rsid w:val="002E3BE7"/>
    <w:rsid w:val="002E59D2"/>
    <w:rsid w:val="002E5A23"/>
    <w:rsid w:val="002E7218"/>
    <w:rsid w:val="002F40F0"/>
    <w:rsid w:val="002F5136"/>
    <w:rsid w:val="002F5679"/>
    <w:rsid w:val="002F5D58"/>
    <w:rsid w:val="002F6663"/>
    <w:rsid w:val="002F6EE1"/>
    <w:rsid w:val="003021ED"/>
    <w:rsid w:val="00302CCE"/>
    <w:rsid w:val="003064EE"/>
    <w:rsid w:val="00306D17"/>
    <w:rsid w:val="00307676"/>
    <w:rsid w:val="003109CF"/>
    <w:rsid w:val="00310A23"/>
    <w:rsid w:val="00312067"/>
    <w:rsid w:val="00314666"/>
    <w:rsid w:val="00315155"/>
    <w:rsid w:val="003152CC"/>
    <w:rsid w:val="00315417"/>
    <w:rsid w:val="00316004"/>
    <w:rsid w:val="00317605"/>
    <w:rsid w:val="00317923"/>
    <w:rsid w:val="0032285E"/>
    <w:rsid w:val="00322D81"/>
    <w:rsid w:val="003230C1"/>
    <w:rsid w:val="00323D77"/>
    <w:rsid w:val="00323F16"/>
    <w:rsid w:val="003268E0"/>
    <w:rsid w:val="00327AD2"/>
    <w:rsid w:val="00330CA1"/>
    <w:rsid w:val="003310B7"/>
    <w:rsid w:val="00331C0D"/>
    <w:rsid w:val="00332986"/>
    <w:rsid w:val="00332C3A"/>
    <w:rsid w:val="00333B8D"/>
    <w:rsid w:val="0033452F"/>
    <w:rsid w:val="00334E2B"/>
    <w:rsid w:val="00335615"/>
    <w:rsid w:val="00336555"/>
    <w:rsid w:val="00337CF4"/>
    <w:rsid w:val="003431B3"/>
    <w:rsid w:val="003439C3"/>
    <w:rsid w:val="003467B8"/>
    <w:rsid w:val="003477E8"/>
    <w:rsid w:val="003508F1"/>
    <w:rsid w:val="00352591"/>
    <w:rsid w:val="00352993"/>
    <w:rsid w:val="00354A61"/>
    <w:rsid w:val="003576B4"/>
    <w:rsid w:val="00357C12"/>
    <w:rsid w:val="00360E5A"/>
    <w:rsid w:val="003620B9"/>
    <w:rsid w:val="003632CC"/>
    <w:rsid w:val="00363BD8"/>
    <w:rsid w:val="00364EBF"/>
    <w:rsid w:val="003653FB"/>
    <w:rsid w:val="0036689E"/>
    <w:rsid w:val="00366D2D"/>
    <w:rsid w:val="003670D9"/>
    <w:rsid w:val="00367A9F"/>
    <w:rsid w:val="00367CAB"/>
    <w:rsid w:val="00367F72"/>
    <w:rsid w:val="00370516"/>
    <w:rsid w:val="00370937"/>
    <w:rsid w:val="00372385"/>
    <w:rsid w:val="003731F4"/>
    <w:rsid w:val="00373E32"/>
    <w:rsid w:val="00374BE8"/>
    <w:rsid w:val="00383809"/>
    <w:rsid w:val="00383B18"/>
    <w:rsid w:val="00384B71"/>
    <w:rsid w:val="00385EAD"/>
    <w:rsid w:val="003865D4"/>
    <w:rsid w:val="00386728"/>
    <w:rsid w:val="0038699F"/>
    <w:rsid w:val="00386AFD"/>
    <w:rsid w:val="0039233C"/>
    <w:rsid w:val="00393014"/>
    <w:rsid w:val="0039368E"/>
    <w:rsid w:val="00393713"/>
    <w:rsid w:val="00393DE9"/>
    <w:rsid w:val="00394CF8"/>
    <w:rsid w:val="00397075"/>
    <w:rsid w:val="00397A17"/>
    <w:rsid w:val="00397FF6"/>
    <w:rsid w:val="003A0BA7"/>
    <w:rsid w:val="003A0D58"/>
    <w:rsid w:val="003A254F"/>
    <w:rsid w:val="003A6232"/>
    <w:rsid w:val="003A6254"/>
    <w:rsid w:val="003A6D10"/>
    <w:rsid w:val="003A7016"/>
    <w:rsid w:val="003A7B86"/>
    <w:rsid w:val="003A7BC1"/>
    <w:rsid w:val="003B02BF"/>
    <w:rsid w:val="003B039C"/>
    <w:rsid w:val="003B11F4"/>
    <w:rsid w:val="003B19DE"/>
    <w:rsid w:val="003B1D3B"/>
    <w:rsid w:val="003B23C0"/>
    <w:rsid w:val="003B3865"/>
    <w:rsid w:val="003B3D84"/>
    <w:rsid w:val="003B3FE5"/>
    <w:rsid w:val="003B4CCF"/>
    <w:rsid w:val="003B57F0"/>
    <w:rsid w:val="003B70F5"/>
    <w:rsid w:val="003C06AC"/>
    <w:rsid w:val="003C270F"/>
    <w:rsid w:val="003C2D98"/>
    <w:rsid w:val="003C3BE7"/>
    <w:rsid w:val="003C45BC"/>
    <w:rsid w:val="003C45ED"/>
    <w:rsid w:val="003C4EE8"/>
    <w:rsid w:val="003C76E9"/>
    <w:rsid w:val="003D1492"/>
    <w:rsid w:val="003D1D86"/>
    <w:rsid w:val="003D345C"/>
    <w:rsid w:val="003D3813"/>
    <w:rsid w:val="003D4075"/>
    <w:rsid w:val="003D594C"/>
    <w:rsid w:val="003D6139"/>
    <w:rsid w:val="003D6F53"/>
    <w:rsid w:val="003E0124"/>
    <w:rsid w:val="003E125F"/>
    <w:rsid w:val="003E12C5"/>
    <w:rsid w:val="003E279F"/>
    <w:rsid w:val="003E2BA5"/>
    <w:rsid w:val="003E414D"/>
    <w:rsid w:val="003E6E59"/>
    <w:rsid w:val="003F0F83"/>
    <w:rsid w:val="003F2094"/>
    <w:rsid w:val="003F5957"/>
    <w:rsid w:val="003F615C"/>
    <w:rsid w:val="003F700C"/>
    <w:rsid w:val="003F7203"/>
    <w:rsid w:val="003F799E"/>
    <w:rsid w:val="003F7FDD"/>
    <w:rsid w:val="00400C6C"/>
    <w:rsid w:val="0040113D"/>
    <w:rsid w:val="00401991"/>
    <w:rsid w:val="00401A6E"/>
    <w:rsid w:val="0040299C"/>
    <w:rsid w:val="00403540"/>
    <w:rsid w:val="004042DB"/>
    <w:rsid w:val="00404E65"/>
    <w:rsid w:val="0040685A"/>
    <w:rsid w:val="00406977"/>
    <w:rsid w:val="004079B9"/>
    <w:rsid w:val="00407CC6"/>
    <w:rsid w:val="00407FCC"/>
    <w:rsid w:val="004102DD"/>
    <w:rsid w:val="004123F9"/>
    <w:rsid w:val="0041394A"/>
    <w:rsid w:val="00415844"/>
    <w:rsid w:val="00417875"/>
    <w:rsid w:val="00417A7D"/>
    <w:rsid w:val="00417C7F"/>
    <w:rsid w:val="00420D9A"/>
    <w:rsid w:val="00422275"/>
    <w:rsid w:val="00422D37"/>
    <w:rsid w:val="004236D2"/>
    <w:rsid w:val="00425A4F"/>
    <w:rsid w:val="004262C1"/>
    <w:rsid w:val="0042676E"/>
    <w:rsid w:val="00426813"/>
    <w:rsid w:val="0042755F"/>
    <w:rsid w:val="00430CB9"/>
    <w:rsid w:val="00430FCF"/>
    <w:rsid w:val="00431D0C"/>
    <w:rsid w:val="00431DBA"/>
    <w:rsid w:val="00431ECB"/>
    <w:rsid w:val="00432D39"/>
    <w:rsid w:val="004332E8"/>
    <w:rsid w:val="00433F75"/>
    <w:rsid w:val="00434D4A"/>
    <w:rsid w:val="00435004"/>
    <w:rsid w:val="004351C1"/>
    <w:rsid w:val="0043551A"/>
    <w:rsid w:val="0043567A"/>
    <w:rsid w:val="00436E2E"/>
    <w:rsid w:val="00440E7C"/>
    <w:rsid w:val="0044371A"/>
    <w:rsid w:val="00443A6A"/>
    <w:rsid w:val="0044438E"/>
    <w:rsid w:val="00444F17"/>
    <w:rsid w:val="00445491"/>
    <w:rsid w:val="004508F5"/>
    <w:rsid w:val="00450E56"/>
    <w:rsid w:val="004514B6"/>
    <w:rsid w:val="00453CA5"/>
    <w:rsid w:val="00455450"/>
    <w:rsid w:val="0045786D"/>
    <w:rsid w:val="00457F79"/>
    <w:rsid w:val="004603B3"/>
    <w:rsid w:val="00460E23"/>
    <w:rsid w:val="00461A3F"/>
    <w:rsid w:val="00461DB5"/>
    <w:rsid w:val="00461DC9"/>
    <w:rsid w:val="00461E77"/>
    <w:rsid w:val="00462F5D"/>
    <w:rsid w:val="00463590"/>
    <w:rsid w:val="004646EC"/>
    <w:rsid w:val="0046506F"/>
    <w:rsid w:val="004652DE"/>
    <w:rsid w:val="00465698"/>
    <w:rsid w:val="004668E5"/>
    <w:rsid w:val="00466FF4"/>
    <w:rsid w:val="00470416"/>
    <w:rsid w:val="004711D9"/>
    <w:rsid w:val="00472747"/>
    <w:rsid w:val="00472901"/>
    <w:rsid w:val="00473B03"/>
    <w:rsid w:val="00475A32"/>
    <w:rsid w:val="00475FDB"/>
    <w:rsid w:val="00475FE4"/>
    <w:rsid w:val="004766ED"/>
    <w:rsid w:val="004806A6"/>
    <w:rsid w:val="0048099C"/>
    <w:rsid w:val="00480EAB"/>
    <w:rsid w:val="004822D9"/>
    <w:rsid w:val="00484D1A"/>
    <w:rsid w:val="004855B7"/>
    <w:rsid w:val="00485B2F"/>
    <w:rsid w:val="00486ADF"/>
    <w:rsid w:val="004913C2"/>
    <w:rsid w:val="00491535"/>
    <w:rsid w:val="004928E9"/>
    <w:rsid w:val="00493284"/>
    <w:rsid w:val="00496618"/>
    <w:rsid w:val="00496F9E"/>
    <w:rsid w:val="004A4421"/>
    <w:rsid w:val="004A71D6"/>
    <w:rsid w:val="004B08C2"/>
    <w:rsid w:val="004B1EDC"/>
    <w:rsid w:val="004B4557"/>
    <w:rsid w:val="004B4680"/>
    <w:rsid w:val="004B5A5A"/>
    <w:rsid w:val="004B6241"/>
    <w:rsid w:val="004B62D9"/>
    <w:rsid w:val="004B671E"/>
    <w:rsid w:val="004B74CB"/>
    <w:rsid w:val="004C042A"/>
    <w:rsid w:val="004C0F3C"/>
    <w:rsid w:val="004C285D"/>
    <w:rsid w:val="004C28BF"/>
    <w:rsid w:val="004C2D22"/>
    <w:rsid w:val="004C3F58"/>
    <w:rsid w:val="004C497D"/>
    <w:rsid w:val="004C7665"/>
    <w:rsid w:val="004C7871"/>
    <w:rsid w:val="004D0444"/>
    <w:rsid w:val="004D1947"/>
    <w:rsid w:val="004D2769"/>
    <w:rsid w:val="004D4F75"/>
    <w:rsid w:val="004D5B79"/>
    <w:rsid w:val="004D6BE7"/>
    <w:rsid w:val="004D7051"/>
    <w:rsid w:val="004E0088"/>
    <w:rsid w:val="004E0148"/>
    <w:rsid w:val="004E0F00"/>
    <w:rsid w:val="004E1AFB"/>
    <w:rsid w:val="004E38C2"/>
    <w:rsid w:val="004E3F2D"/>
    <w:rsid w:val="004E5C3A"/>
    <w:rsid w:val="004E5F54"/>
    <w:rsid w:val="004E713C"/>
    <w:rsid w:val="004E7E72"/>
    <w:rsid w:val="004F3956"/>
    <w:rsid w:val="004F47CA"/>
    <w:rsid w:val="004F4DAD"/>
    <w:rsid w:val="004F723B"/>
    <w:rsid w:val="005002AD"/>
    <w:rsid w:val="00501E06"/>
    <w:rsid w:val="00501E57"/>
    <w:rsid w:val="00502F6B"/>
    <w:rsid w:val="00505919"/>
    <w:rsid w:val="00505B9A"/>
    <w:rsid w:val="005108CF"/>
    <w:rsid w:val="00511AB1"/>
    <w:rsid w:val="0051640B"/>
    <w:rsid w:val="00517BCA"/>
    <w:rsid w:val="00520C10"/>
    <w:rsid w:val="005213CC"/>
    <w:rsid w:val="005240C7"/>
    <w:rsid w:val="0052434B"/>
    <w:rsid w:val="0052511C"/>
    <w:rsid w:val="00525149"/>
    <w:rsid w:val="005278F7"/>
    <w:rsid w:val="005304DB"/>
    <w:rsid w:val="005307A1"/>
    <w:rsid w:val="005318BD"/>
    <w:rsid w:val="00532D9E"/>
    <w:rsid w:val="00534302"/>
    <w:rsid w:val="00534ABF"/>
    <w:rsid w:val="005376CC"/>
    <w:rsid w:val="005407EC"/>
    <w:rsid w:val="00542D02"/>
    <w:rsid w:val="00542DD0"/>
    <w:rsid w:val="005444A1"/>
    <w:rsid w:val="0054539D"/>
    <w:rsid w:val="00546062"/>
    <w:rsid w:val="005469BF"/>
    <w:rsid w:val="00547342"/>
    <w:rsid w:val="00550AC6"/>
    <w:rsid w:val="005573D0"/>
    <w:rsid w:val="005606ED"/>
    <w:rsid w:val="00561B36"/>
    <w:rsid w:val="005621CD"/>
    <w:rsid w:val="00562694"/>
    <w:rsid w:val="005631AF"/>
    <w:rsid w:val="00563D99"/>
    <w:rsid w:val="00564147"/>
    <w:rsid w:val="005655AA"/>
    <w:rsid w:val="005659C4"/>
    <w:rsid w:val="00565CEA"/>
    <w:rsid w:val="00566B01"/>
    <w:rsid w:val="005702CF"/>
    <w:rsid w:val="005725FC"/>
    <w:rsid w:val="00573966"/>
    <w:rsid w:val="00575DCB"/>
    <w:rsid w:val="005764DD"/>
    <w:rsid w:val="00576788"/>
    <w:rsid w:val="005767CD"/>
    <w:rsid w:val="00577699"/>
    <w:rsid w:val="005823D1"/>
    <w:rsid w:val="00582501"/>
    <w:rsid w:val="005831D6"/>
    <w:rsid w:val="00583251"/>
    <w:rsid w:val="00584C62"/>
    <w:rsid w:val="00585219"/>
    <w:rsid w:val="00585FEA"/>
    <w:rsid w:val="005872CF"/>
    <w:rsid w:val="00587DE3"/>
    <w:rsid w:val="00591122"/>
    <w:rsid w:val="00591630"/>
    <w:rsid w:val="005917BF"/>
    <w:rsid w:val="0059216D"/>
    <w:rsid w:val="0059240A"/>
    <w:rsid w:val="00592E8B"/>
    <w:rsid w:val="0059436E"/>
    <w:rsid w:val="0059469C"/>
    <w:rsid w:val="005946BB"/>
    <w:rsid w:val="00594A9D"/>
    <w:rsid w:val="00595012"/>
    <w:rsid w:val="00595216"/>
    <w:rsid w:val="00595887"/>
    <w:rsid w:val="00596135"/>
    <w:rsid w:val="00596A27"/>
    <w:rsid w:val="00597048"/>
    <w:rsid w:val="005A0EBE"/>
    <w:rsid w:val="005A1F32"/>
    <w:rsid w:val="005A4E1B"/>
    <w:rsid w:val="005A5102"/>
    <w:rsid w:val="005A6A7B"/>
    <w:rsid w:val="005A750A"/>
    <w:rsid w:val="005B0CDB"/>
    <w:rsid w:val="005B0FF8"/>
    <w:rsid w:val="005B100E"/>
    <w:rsid w:val="005B131C"/>
    <w:rsid w:val="005B22FF"/>
    <w:rsid w:val="005B43DF"/>
    <w:rsid w:val="005B4742"/>
    <w:rsid w:val="005B567A"/>
    <w:rsid w:val="005B60CA"/>
    <w:rsid w:val="005B64CA"/>
    <w:rsid w:val="005B6F40"/>
    <w:rsid w:val="005B7ADE"/>
    <w:rsid w:val="005C0BAF"/>
    <w:rsid w:val="005C1186"/>
    <w:rsid w:val="005C1916"/>
    <w:rsid w:val="005C42A9"/>
    <w:rsid w:val="005C618E"/>
    <w:rsid w:val="005C71BF"/>
    <w:rsid w:val="005D0307"/>
    <w:rsid w:val="005D1496"/>
    <w:rsid w:val="005D1A59"/>
    <w:rsid w:val="005D281F"/>
    <w:rsid w:val="005D31A2"/>
    <w:rsid w:val="005D33B9"/>
    <w:rsid w:val="005D33D4"/>
    <w:rsid w:val="005D3A98"/>
    <w:rsid w:val="005D44C5"/>
    <w:rsid w:val="005D4E60"/>
    <w:rsid w:val="005D6519"/>
    <w:rsid w:val="005D69B1"/>
    <w:rsid w:val="005D69BE"/>
    <w:rsid w:val="005E233E"/>
    <w:rsid w:val="005E34E7"/>
    <w:rsid w:val="005E44D6"/>
    <w:rsid w:val="005E572A"/>
    <w:rsid w:val="005E67D4"/>
    <w:rsid w:val="005F0502"/>
    <w:rsid w:val="005F0F1A"/>
    <w:rsid w:val="005F1CD9"/>
    <w:rsid w:val="005F1FAC"/>
    <w:rsid w:val="005F2FD5"/>
    <w:rsid w:val="005F3540"/>
    <w:rsid w:val="005F3AFD"/>
    <w:rsid w:val="005F4C12"/>
    <w:rsid w:val="0060129A"/>
    <w:rsid w:val="00602A8A"/>
    <w:rsid w:val="00603C06"/>
    <w:rsid w:val="006045A6"/>
    <w:rsid w:val="00604C02"/>
    <w:rsid w:val="006062AD"/>
    <w:rsid w:val="0060654C"/>
    <w:rsid w:val="0060699A"/>
    <w:rsid w:val="00607630"/>
    <w:rsid w:val="006078A5"/>
    <w:rsid w:val="006103F2"/>
    <w:rsid w:val="00612C07"/>
    <w:rsid w:val="00612E39"/>
    <w:rsid w:val="00613F60"/>
    <w:rsid w:val="00614BCE"/>
    <w:rsid w:val="00617371"/>
    <w:rsid w:val="006175A6"/>
    <w:rsid w:val="006205DD"/>
    <w:rsid w:val="00620E3B"/>
    <w:rsid w:val="006223EC"/>
    <w:rsid w:val="0062333C"/>
    <w:rsid w:val="006238FA"/>
    <w:rsid w:val="00623A59"/>
    <w:rsid w:val="00624A2F"/>
    <w:rsid w:val="00627725"/>
    <w:rsid w:val="006304F0"/>
    <w:rsid w:val="00630CF0"/>
    <w:rsid w:val="006314A6"/>
    <w:rsid w:val="00632BCD"/>
    <w:rsid w:val="00633934"/>
    <w:rsid w:val="00634864"/>
    <w:rsid w:val="0063662B"/>
    <w:rsid w:val="00636B8B"/>
    <w:rsid w:val="006400AC"/>
    <w:rsid w:val="0064074B"/>
    <w:rsid w:val="00641BC1"/>
    <w:rsid w:val="00641CD1"/>
    <w:rsid w:val="00642EFF"/>
    <w:rsid w:val="00643A58"/>
    <w:rsid w:val="00644896"/>
    <w:rsid w:val="00644981"/>
    <w:rsid w:val="00644B5E"/>
    <w:rsid w:val="00644EFD"/>
    <w:rsid w:val="00644F37"/>
    <w:rsid w:val="006451A5"/>
    <w:rsid w:val="00646A0E"/>
    <w:rsid w:val="00650DD1"/>
    <w:rsid w:val="00650F70"/>
    <w:rsid w:val="00651EDD"/>
    <w:rsid w:val="006525F4"/>
    <w:rsid w:val="00652FCC"/>
    <w:rsid w:val="006550F3"/>
    <w:rsid w:val="00656311"/>
    <w:rsid w:val="006564D5"/>
    <w:rsid w:val="00657592"/>
    <w:rsid w:val="00657F1D"/>
    <w:rsid w:val="0066000E"/>
    <w:rsid w:val="0066148C"/>
    <w:rsid w:val="00661B43"/>
    <w:rsid w:val="00667CED"/>
    <w:rsid w:val="0067032B"/>
    <w:rsid w:val="00670419"/>
    <w:rsid w:val="006715DE"/>
    <w:rsid w:val="00674871"/>
    <w:rsid w:val="00675615"/>
    <w:rsid w:val="0067593E"/>
    <w:rsid w:val="006770E5"/>
    <w:rsid w:val="006802D0"/>
    <w:rsid w:val="00680A57"/>
    <w:rsid w:val="00680BCF"/>
    <w:rsid w:val="00681536"/>
    <w:rsid w:val="006816E5"/>
    <w:rsid w:val="00681F89"/>
    <w:rsid w:val="00685C0D"/>
    <w:rsid w:val="0069055B"/>
    <w:rsid w:val="00690645"/>
    <w:rsid w:val="006912DB"/>
    <w:rsid w:val="0069138B"/>
    <w:rsid w:val="0069159B"/>
    <w:rsid w:val="006927B7"/>
    <w:rsid w:val="00694A8C"/>
    <w:rsid w:val="00695F1E"/>
    <w:rsid w:val="00697C5F"/>
    <w:rsid w:val="006A0113"/>
    <w:rsid w:val="006A09F3"/>
    <w:rsid w:val="006A0CF7"/>
    <w:rsid w:val="006A38AE"/>
    <w:rsid w:val="006A433B"/>
    <w:rsid w:val="006A4AB1"/>
    <w:rsid w:val="006A4EDC"/>
    <w:rsid w:val="006A7651"/>
    <w:rsid w:val="006A7E3A"/>
    <w:rsid w:val="006B0BB8"/>
    <w:rsid w:val="006B0F45"/>
    <w:rsid w:val="006B1765"/>
    <w:rsid w:val="006B1898"/>
    <w:rsid w:val="006B34CE"/>
    <w:rsid w:val="006B456D"/>
    <w:rsid w:val="006B5BAF"/>
    <w:rsid w:val="006B5D73"/>
    <w:rsid w:val="006B5D81"/>
    <w:rsid w:val="006B5D86"/>
    <w:rsid w:val="006B688C"/>
    <w:rsid w:val="006B7053"/>
    <w:rsid w:val="006B7650"/>
    <w:rsid w:val="006B79DA"/>
    <w:rsid w:val="006C13EA"/>
    <w:rsid w:val="006C18A0"/>
    <w:rsid w:val="006C2831"/>
    <w:rsid w:val="006C3590"/>
    <w:rsid w:val="006C387F"/>
    <w:rsid w:val="006C3EEA"/>
    <w:rsid w:val="006C41FF"/>
    <w:rsid w:val="006C476A"/>
    <w:rsid w:val="006C4C92"/>
    <w:rsid w:val="006C7434"/>
    <w:rsid w:val="006D008D"/>
    <w:rsid w:val="006D1279"/>
    <w:rsid w:val="006D2B50"/>
    <w:rsid w:val="006D3CE1"/>
    <w:rsid w:val="006D4BDC"/>
    <w:rsid w:val="006D4CC5"/>
    <w:rsid w:val="006D5A4F"/>
    <w:rsid w:val="006D7F5A"/>
    <w:rsid w:val="006E09FF"/>
    <w:rsid w:val="006E1A27"/>
    <w:rsid w:val="006E1B51"/>
    <w:rsid w:val="006E278F"/>
    <w:rsid w:val="006E3116"/>
    <w:rsid w:val="006E5F9C"/>
    <w:rsid w:val="006F0324"/>
    <w:rsid w:val="006F0953"/>
    <w:rsid w:val="006F15E5"/>
    <w:rsid w:val="006F20A2"/>
    <w:rsid w:val="006F243D"/>
    <w:rsid w:val="006F25D8"/>
    <w:rsid w:val="006F3C5E"/>
    <w:rsid w:val="006F5717"/>
    <w:rsid w:val="006F5947"/>
    <w:rsid w:val="006F6AD4"/>
    <w:rsid w:val="006F7847"/>
    <w:rsid w:val="006F7F5F"/>
    <w:rsid w:val="007028DE"/>
    <w:rsid w:val="00703220"/>
    <w:rsid w:val="00703B86"/>
    <w:rsid w:val="00703D26"/>
    <w:rsid w:val="00704825"/>
    <w:rsid w:val="00704944"/>
    <w:rsid w:val="00707601"/>
    <w:rsid w:val="00707A4C"/>
    <w:rsid w:val="0071030D"/>
    <w:rsid w:val="0071121E"/>
    <w:rsid w:val="007122FE"/>
    <w:rsid w:val="007158BE"/>
    <w:rsid w:val="00715BBD"/>
    <w:rsid w:val="00715D43"/>
    <w:rsid w:val="007162DF"/>
    <w:rsid w:val="0072051A"/>
    <w:rsid w:val="0072060B"/>
    <w:rsid w:val="0072060D"/>
    <w:rsid w:val="007212E9"/>
    <w:rsid w:val="00722DD6"/>
    <w:rsid w:val="00724AD6"/>
    <w:rsid w:val="0072559C"/>
    <w:rsid w:val="007303F7"/>
    <w:rsid w:val="00731800"/>
    <w:rsid w:val="00732886"/>
    <w:rsid w:val="00732B1D"/>
    <w:rsid w:val="007337CE"/>
    <w:rsid w:val="007338BA"/>
    <w:rsid w:val="007341FC"/>
    <w:rsid w:val="00735BC7"/>
    <w:rsid w:val="00735DE0"/>
    <w:rsid w:val="00737549"/>
    <w:rsid w:val="00737720"/>
    <w:rsid w:val="00737B5A"/>
    <w:rsid w:val="00741586"/>
    <w:rsid w:val="00743906"/>
    <w:rsid w:val="00744221"/>
    <w:rsid w:val="00744B38"/>
    <w:rsid w:val="007460D3"/>
    <w:rsid w:val="00747149"/>
    <w:rsid w:val="00752A84"/>
    <w:rsid w:val="00754795"/>
    <w:rsid w:val="00755916"/>
    <w:rsid w:val="00756D05"/>
    <w:rsid w:val="007600AA"/>
    <w:rsid w:val="00762462"/>
    <w:rsid w:val="00762E6A"/>
    <w:rsid w:val="00763D8C"/>
    <w:rsid w:val="00764F90"/>
    <w:rsid w:val="00765027"/>
    <w:rsid w:val="00770508"/>
    <w:rsid w:val="00771E18"/>
    <w:rsid w:val="00773CE7"/>
    <w:rsid w:val="007746E5"/>
    <w:rsid w:val="00775DA1"/>
    <w:rsid w:val="00776D16"/>
    <w:rsid w:val="00780763"/>
    <w:rsid w:val="00781E91"/>
    <w:rsid w:val="00783C7C"/>
    <w:rsid w:val="00784617"/>
    <w:rsid w:val="00784AE4"/>
    <w:rsid w:val="00784FFD"/>
    <w:rsid w:val="00785AE0"/>
    <w:rsid w:val="00785D5C"/>
    <w:rsid w:val="00787584"/>
    <w:rsid w:val="00793A7A"/>
    <w:rsid w:val="007948C8"/>
    <w:rsid w:val="00795252"/>
    <w:rsid w:val="00795D3A"/>
    <w:rsid w:val="00796651"/>
    <w:rsid w:val="00796763"/>
    <w:rsid w:val="007A0489"/>
    <w:rsid w:val="007A24C3"/>
    <w:rsid w:val="007A37C3"/>
    <w:rsid w:val="007A4127"/>
    <w:rsid w:val="007A61FD"/>
    <w:rsid w:val="007A7543"/>
    <w:rsid w:val="007A7E57"/>
    <w:rsid w:val="007B37E8"/>
    <w:rsid w:val="007B5C52"/>
    <w:rsid w:val="007C1837"/>
    <w:rsid w:val="007C1EEB"/>
    <w:rsid w:val="007C1F0D"/>
    <w:rsid w:val="007C3561"/>
    <w:rsid w:val="007C3658"/>
    <w:rsid w:val="007C46D1"/>
    <w:rsid w:val="007C47D6"/>
    <w:rsid w:val="007C5B98"/>
    <w:rsid w:val="007C6C77"/>
    <w:rsid w:val="007C7C14"/>
    <w:rsid w:val="007D25A8"/>
    <w:rsid w:val="007D3463"/>
    <w:rsid w:val="007D496E"/>
    <w:rsid w:val="007D4BFA"/>
    <w:rsid w:val="007D4D93"/>
    <w:rsid w:val="007D4EC2"/>
    <w:rsid w:val="007D6275"/>
    <w:rsid w:val="007D7789"/>
    <w:rsid w:val="007E1D6A"/>
    <w:rsid w:val="007E27A3"/>
    <w:rsid w:val="007E2DF3"/>
    <w:rsid w:val="007E3823"/>
    <w:rsid w:val="007E3868"/>
    <w:rsid w:val="007E38C4"/>
    <w:rsid w:val="007E4055"/>
    <w:rsid w:val="007E4753"/>
    <w:rsid w:val="007E5784"/>
    <w:rsid w:val="007F11D1"/>
    <w:rsid w:val="007F1695"/>
    <w:rsid w:val="007F2371"/>
    <w:rsid w:val="007F2824"/>
    <w:rsid w:val="007F3886"/>
    <w:rsid w:val="007F43AD"/>
    <w:rsid w:val="007F4F77"/>
    <w:rsid w:val="007F5DE2"/>
    <w:rsid w:val="007F5E47"/>
    <w:rsid w:val="008002ED"/>
    <w:rsid w:val="00800561"/>
    <w:rsid w:val="00801FC7"/>
    <w:rsid w:val="008022F7"/>
    <w:rsid w:val="0080269C"/>
    <w:rsid w:val="00804C87"/>
    <w:rsid w:val="00807F4A"/>
    <w:rsid w:val="008107DF"/>
    <w:rsid w:val="00811A07"/>
    <w:rsid w:val="00812F21"/>
    <w:rsid w:val="0081434B"/>
    <w:rsid w:val="00815F47"/>
    <w:rsid w:val="00816253"/>
    <w:rsid w:val="0081744F"/>
    <w:rsid w:val="00820D54"/>
    <w:rsid w:val="00822604"/>
    <w:rsid w:val="00822CE9"/>
    <w:rsid w:val="008241D3"/>
    <w:rsid w:val="008248C4"/>
    <w:rsid w:val="0082634D"/>
    <w:rsid w:val="008274E7"/>
    <w:rsid w:val="008336A2"/>
    <w:rsid w:val="00833710"/>
    <w:rsid w:val="00833FFD"/>
    <w:rsid w:val="008350F3"/>
    <w:rsid w:val="00835C5B"/>
    <w:rsid w:val="00836481"/>
    <w:rsid w:val="00836F14"/>
    <w:rsid w:val="00837426"/>
    <w:rsid w:val="00840605"/>
    <w:rsid w:val="00841A2C"/>
    <w:rsid w:val="00842C7B"/>
    <w:rsid w:val="0084425F"/>
    <w:rsid w:val="008446B1"/>
    <w:rsid w:val="008449B5"/>
    <w:rsid w:val="00846C0C"/>
    <w:rsid w:val="00847141"/>
    <w:rsid w:val="008476C1"/>
    <w:rsid w:val="008515E4"/>
    <w:rsid w:val="0085563E"/>
    <w:rsid w:val="008604B8"/>
    <w:rsid w:val="00860573"/>
    <w:rsid w:val="00860C76"/>
    <w:rsid w:val="008610C5"/>
    <w:rsid w:val="00861618"/>
    <w:rsid w:val="00862ADA"/>
    <w:rsid w:val="00863A3B"/>
    <w:rsid w:val="00864A78"/>
    <w:rsid w:val="00866CEF"/>
    <w:rsid w:val="00870B5E"/>
    <w:rsid w:val="00871095"/>
    <w:rsid w:val="00871C0F"/>
    <w:rsid w:val="00872F7E"/>
    <w:rsid w:val="00874A28"/>
    <w:rsid w:val="008751ED"/>
    <w:rsid w:val="00875B99"/>
    <w:rsid w:val="00877736"/>
    <w:rsid w:val="00877882"/>
    <w:rsid w:val="00877E31"/>
    <w:rsid w:val="00880EB7"/>
    <w:rsid w:val="00881CE4"/>
    <w:rsid w:val="00881FB6"/>
    <w:rsid w:val="00883095"/>
    <w:rsid w:val="00885062"/>
    <w:rsid w:val="0088610A"/>
    <w:rsid w:val="00886A4F"/>
    <w:rsid w:val="00886E91"/>
    <w:rsid w:val="00887117"/>
    <w:rsid w:val="00890F6C"/>
    <w:rsid w:val="008910CB"/>
    <w:rsid w:val="008924A5"/>
    <w:rsid w:val="00892C91"/>
    <w:rsid w:val="00893712"/>
    <w:rsid w:val="0089655E"/>
    <w:rsid w:val="00896AFA"/>
    <w:rsid w:val="00897203"/>
    <w:rsid w:val="008976A4"/>
    <w:rsid w:val="008A4889"/>
    <w:rsid w:val="008A58F7"/>
    <w:rsid w:val="008A5CE9"/>
    <w:rsid w:val="008A675E"/>
    <w:rsid w:val="008B451B"/>
    <w:rsid w:val="008B6594"/>
    <w:rsid w:val="008B6FD5"/>
    <w:rsid w:val="008C0E70"/>
    <w:rsid w:val="008C258C"/>
    <w:rsid w:val="008C2C48"/>
    <w:rsid w:val="008C3B08"/>
    <w:rsid w:val="008C458B"/>
    <w:rsid w:val="008C4ABD"/>
    <w:rsid w:val="008C6038"/>
    <w:rsid w:val="008C6893"/>
    <w:rsid w:val="008C7655"/>
    <w:rsid w:val="008C7957"/>
    <w:rsid w:val="008D09F5"/>
    <w:rsid w:val="008D2E5F"/>
    <w:rsid w:val="008D4FD1"/>
    <w:rsid w:val="008D6030"/>
    <w:rsid w:val="008D66FC"/>
    <w:rsid w:val="008D6776"/>
    <w:rsid w:val="008D6E75"/>
    <w:rsid w:val="008D77CC"/>
    <w:rsid w:val="008E25C9"/>
    <w:rsid w:val="008E3570"/>
    <w:rsid w:val="008E4399"/>
    <w:rsid w:val="008E4ED7"/>
    <w:rsid w:val="008E50AC"/>
    <w:rsid w:val="008E61B5"/>
    <w:rsid w:val="008E65F7"/>
    <w:rsid w:val="008E6B4A"/>
    <w:rsid w:val="008F0C5A"/>
    <w:rsid w:val="008F2DAE"/>
    <w:rsid w:val="008F4559"/>
    <w:rsid w:val="008F56C2"/>
    <w:rsid w:val="008F67D2"/>
    <w:rsid w:val="008F72CA"/>
    <w:rsid w:val="008F751F"/>
    <w:rsid w:val="008F7F7B"/>
    <w:rsid w:val="00900397"/>
    <w:rsid w:val="009005BA"/>
    <w:rsid w:val="0090133F"/>
    <w:rsid w:val="0090265D"/>
    <w:rsid w:val="00902B44"/>
    <w:rsid w:val="009039A0"/>
    <w:rsid w:val="00903AE4"/>
    <w:rsid w:val="00904AF9"/>
    <w:rsid w:val="00904C7C"/>
    <w:rsid w:val="00904F0C"/>
    <w:rsid w:val="00910009"/>
    <w:rsid w:val="00911B1B"/>
    <w:rsid w:val="009121A2"/>
    <w:rsid w:val="00912250"/>
    <w:rsid w:val="00915E02"/>
    <w:rsid w:val="009208D7"/>
    <w:rsid w:val="00920F28"/>
    <w:rsid w:val="009215BE"/>
    <w:rsid w:val="00921B5B"/>
    <w:rsid w:val="0092323F"/>
    <w:rsid w:val="009244C6"/>
    <w:rsid w:val="0092474C"/>
    <w:rsid w:val="00924EA4"/>
    <w:rsid w:val="00925C7F"/>
    <w:rsid w:val="00926009"/>
    <w:rsid w:val="00926A4C"/>
    <w:rsid w:val="00926AD3"/>
    <w:rsid w:val="0092770E"/>
    <w:rsid w:val="009278DD"/>
    <w:rsid w:val="009313DB"/>
    <w:rsid w:val="00931E77"/>
    <w:rsid w:val="00933000"/>
    <w:rsid w:val="00933AAD"/>
    <w:rsid w:val="00936196"/>
    <w:rsid w:val="00936A6B"/>
    <w:rsid w:val="00936D55"/>
    <w:rsid w:val="00937B92"/>
    <w:rsid w:val="0094086F"/>
    <w:rsid w:val="00940F47"/>
    <w:rsid w:val="00941DF9"/>
    <w:rsid w:val="009422F2"/>
    <w:rsid w:val="00942E35"/>
    <w:rsid w:val="00943487"/>
    <w:rsid w:val="00945FDA"/>
    <w:rsid w:val="0094692D"/>
    <w:rsid w:val="00946D86"/>
    <w:rsid w:val="00950B18"/>
    <w:rsid w:val="0095174D"/>
    <w:rsid w:val="00955A33"/>
    <w:rsid w:val="00960D68"/>
    <w:rsid w:val="009611B9"/>
    <w:rsid w:val="009615B3"/>
    <w:rsid w:val="00962ACD"/>
    <w:rsid w:val="00963099"/>
    <w:rsid w:val="009630B6"/>
    <w:rsid w:val="00963EC0"/>
    <w:rsid w:val="00964246"/>
    <w:rsid w:val="00965162"/>
    <w:rsid w:val="00965314"/>
    <w:rsid w:val="00965C50"/>
    <w:rsid w:val="009660F9"/>
    <w:rsid w:val="00966F89"/>
    <w:rsid w:val="00970920"/>
    <w:rsid w:val="009714FD"/>
    <w:rsid w:val="0097171E"/>
    <w:rsid w:val="00972114"/>
    <w:rsid w:val="00972F11"/>
    <w:rsid w:val="009734BB"/>
    <w:rsid w:val="009754B9"/>
    <w:rsid w:val="009754EC"/>
    <w:rsid w:val="0097619B"/>
    <w:rsid w:val="00976B27"/>
    <w:rsid w:val="009817D1"/>
    <w:rsid w:val="0098214C"/>
    <w:rsid w:val="009849B1"/>
    <w:rsid w:val="00984CF3"/>
    <w:rsid w:val="009851D7"/>
    <w:rsid w:val="00992253"/>
    <w:rsid w:val="00993098"/>
    <w:rsid w:val="00993942"/>
    <w:rsid w:val="00995DE2"/>
    <w:rsid w:val="0099637C"/>
    <w:rsid w:val="00997A31"/>
    <w:rsid w:val="00997BB3"/>
    <w:rsid w:val="009A067B"/>
    <w:rsid w:val="009A1026"/>
    <w:rsid w:val="009A2360"/>
    <w:rsid w:val="009A2756"/>
    <w:rsid w:val="009A6800"/>
    <w:rsid w:val="009A6D64"/>
    <w:rsid w:val="009B180E"/>
    <w:rsid w:val="009B28CE"/>
    <w:rsid w:val="009B330D"/>
    <w:rsid w:val="009B7641"/>
    <w:rsid w:val="009C0C66"/>
    <w:rsid w:val="009C13D9"/>
    <w:rsid w:val="009C1542"/>
    <w:rsid w:val="009C4A84"/>
    <w:rsid w:val="009C4D11"/>
    <w:rsid w:val="009C5647"/>
    <w:rsid w:val="009C76D9"/>
    <w:rsid w:val="009C7AEB"/>
    <w:rsid w:val="009C7B20"/>
    <w:rsid w:val="009D0131"/>
    <w:rsid w:val="009D0BA0"/>
    <w:rsid w:val="009D26D7"/>
    <w:rsid w:val="009D2E33"/>
    <w:rsid w:val="009D34CB"/>
    <w:rsid w:val="009D38F9"/>
    <w:rsid w:val="009D423D"/>
    <w:rsid w:val="009D535D"/>
    <w:rsid w:val="009D5A79"/>
    <w:rsid w:val="009D63A3"/>
    <w:rsid w:val="009D7046"/>
    <w:rsid w:val="009E090D"/>
    <w:rsid w:val="009E185D"/>
    <w:rsid w:val="009E2AAB"/>
    <w:rsid w:val="009E37D6"/>
    <w:rsid w:val="009E4E9C"/>
    <w:rsid w:val="009E523A"/>
    <w:rsid w:val="009E6001"/>
    <w:rsid w:val="009F2A8E"/>
    <w:rsid w:val="009F316A"/>
    <w:rsid w:val="009F3651"/>
    <w:rsid w:val="009F3853"/>
    <w:rsid w:val="009F5A8C"/>
    <w:rsid w:val="009F5BD8"/>
    <w:rsid w:val="009F5D63"/>
    <w:rsid w:val="00A01927"/>
    <w:rsid w:val="00A02197"/>
    <w:rsid w:val="00A036EC"/>
    <w:rsid w:val="00A0418A"/>
    <w:rsid w:val="00A06AF0"/>
    <w:rsid w:val="00A10088"/>
    <w:rsid w:val="00A12E97"/>
    <w:rsid w:val="00A13321"/>
    <w:rsid w:val="00A13F6E"/>
    <w:rsid w:val="00A14DD6"/>
    <w:rsid w:val="00A14E7D"/>
    <w:rsid w:val="00A16741"/>
    <w:rsid w:val="00A20B31"/>
    <w:rsid w:val="00A212F0"/>
    <w:rsid w:val="00A21501"/>
    <w:rsid w:val="00A216E5"/>
    <w:rsid w:val="00A21AA3"/>
    <w:rsid w:val="00A227A7"/>
    <w:rsid w:val="00A23E0D"/>
    <w:rsid w:val="00A253BD"/>
    <w:rsid w:val="00A30330"/>
    <w:rsid w:val="00A3070E"/>
    <w:rsid w:val="00A30F75"/>
    <w:rsid w:val="00A3151A"/>
    <w:rsid w:val="00A315FA"/>
    <w:rsid w:val="00A319D4"/>
    <w:rsid w:val="00A3259E"/>
    <w:rsid w:val="00A32616"/>
    <w:rsid w:val="00A34F80"/>
    <w:rsid w:val="00A374CB"/>
    <w:rsid w:val="00A3772C"/>
    <w:rsid w:val="00A46A97"/>
    <w:rsid w:val="00A475AE"/>
    <w:rsid w:val="00A476FB"/>
    <w:rsid w:val="00A47775"/>
    <w:rsid w:val="00A51636"/>
    <w:rsid w:val="00A53568"/>
    <w:rsid w:val="00A53BCF"/>
    <w:rsid w:val="00A5467F"/>
    <w:rsid w:val="00A54D09"/>
    <w:rsid w:val="00A55352"/>
    <w:rsid w:val="00A5567F"/>
    <w:rsid w:val="00A55986"/>
    <w:rsid w:val="00A55D65"/>
    <w:rsid w:val="00A566CF"/>
    <w:rsid w:val="00A5757F"/>
    <w:rsid w:val="00A57DD7"/>
    <w:rsid w:val="00A61840"/>
    <w:rsid w:val="00A620DC"/>
    <w:rsid w:val="00A64512"/>
    <w:rsid w:val="00A66CD7"/>
    <w:rsid w:val="00A677CB"/>
    <w:rsid w:val="00A67EAE"/>
    <w:rsid w:val="00A701D1"/>
    <w:rsid w:val="00A710B7"/>
    <w:rsid w:val="00A717DB"/>
    <w:rsid w:val="00A71BF7"/>
    <w:rsid w:val="00A72D7E"/>
    <w:rsid w:val="00A735DB"/>
    <w:rsid w:val="00A73982"/>
    <w:rsid w:val="00A74A13"/>
    <w:rsid w:val="00A74CFF"/>
    <w:rsid w:val="00A74E5E"/>
    <w:rsid w:val="00A7503C"/>
    <w:rsid w:val="00A75175"/>
    <w:rsid w:val="00A751B6"/>
    <w:rsid w:val="00A77FD5"/>
    <w:rsid w:val="00A81635"/>
    <w:rsid w:val="00A87F5F"/>
    <w:rsid w:val="00A9074C"/>
    <w:rsid w:val="00A91167"/>
    <w:rsid w:val="00A91D6F"/>
    <w:rsid w:val="00A959DF"/>
    <w:rsid w:val="00A96A41"/>
    <w:rsid w:val="00AA0245"/>
    <w:rsid w:val="00AA02FB"/>
    <w:rsid w:val="00AA0DCF"/>
    <w:rsid w:val="00AA1544"/>
    <w:rsid w:val="00AA26AB"/>
    <w:rsid w:val="00AA2DE6"/>
    <w:rsid w:val="00AA3D0A"/>
    <w:rsid w:val="00AA4CEB"/>
    <w:rsid w:val="00AA5B44"/>
    <w:rsid w:val="00AA6284"/>
    <w:rsid w:val="00AA6A0E"/>
    <w:rsid w:val="00AA797D"/>
    <w:rsid w:val="00AB06A0"/>
    <w:rsid w:val="00AB1C29"/>
    <w:rsid w:val="00AB3999"/>
    <w:rsid w:val="00AB3B6C"/>
    <w:rsid w:val="00AB3E60"/>
    <w:rsid w:val="00AB4074"/>
    <w:rsid w:val="00AB4B72"/>
    <w:rsid w:val="00AC0758"/>
    <w:rsid w:val="00AC162A"/>
    <w:rsid w:val="00AC1753"/>
    <w:rsid w:val="00AC1F4D"/>
    <w:rsid w:val="00AC1F7B"/>
    <w:rsid w:val="00AC57FE"/>
    <w:rsid w:val="00AC5804"/>
    <w:rsid w:val="00AC5D60"/>
    <w:rsid w:val="00AC65C5"/>
    <w:rsid w:val="00AC6F58"/>
    <w:rsid w:val="00AD0501"/>
    <w:rsid w:val="00AD08A3"/>
    <w:rsid w:val="00AD2F9B"/>
    <w:rsid w:val="00AD313D"/>
    <w:rsid w:val="00AD33D8"/>
    <w:rsid w:val="00AD40B6"/>
    <w:rsid w:val="00AD626C"/>
    <w:rsid w:val="00AD7227"/>
    <w:rsid w:val="00AD76A9"/>
    <w:rsid w:val="00AE2502"/>
    <w:rsid w:val="00AE2CE4"/>
    <w:rsid w:val="00AE5751"/>
    <w:rsid w:val="00AE75CF"/>
    <w:rsid w:val="00AF0498"/>
    <w:rsid w:val="00AF36AD"/>
    <w:rsid w:val="00AF4D3B"/>
    <w:rsid w:val="00AF5DC5"/>
    <w:rsid w:val="00AF649B"/>
    <w:rsid w:val="00AF6C9F"/>
    <w:rsid w:val="00AF6E20"/>
    <w:rsid w:val="00AF7ABF"/>
    <w:rsid w:val="00B047DE"/>
    <w:rsid w:val="00B04E2F"/>
    <w:rsid w:val="00B06EC3"/>
    <w:rsid w:val="00B07983"/>
    <w:rsid w:val="00B07AC1"/>
    <w:rsid w:val="00B140C0"/>
    <w:rsid w:val="00B16AB3"/>
    <w:rsid w:val="00B23EB6"/>
    <w:rsid w:val="00B25672"/>
    <w:rsid w:val="00B25C73"/>
    <w:rsid w:val="00B25F9B"/>
    <w:rsid w:val="00B2745F"/>
    <w:rsid w:val="00B32568"/>
    <w:rsid w:val="00B32F57"/>
    <w:rsid w:val="00B337F0"/>
    <w:rsid w:val="00B33A15"/>
    <w:rsid w:val="00B34008"/>
    <w:rsid w:val="00B341A1"/>
    <w:rsid w:val="00B34DEB"/>
    <w:rsid w:val="00B36992"/>
    <w:rsid w:val="00B36AC6"/>
    <w:rsid w:val="00B37EE6"/>
    <w:rsid w:val="00B43024"/>
    <w:rsid w:val="00B432BD"/>
    <w:rsid w:val="00B45A63"/>
    <w:rsid w:val="00B45B3D"/>
    <w:rsid w:val="00B466F9"/>
    <w:rsid w:val="00B470FF"/>
    <w:rsid w:val="00B47551"/>
    <w:rsid w:val="00B47ED4"/>
    <w:rsid w:val="00B518C0"/>
    <w:rsid w:val="00B52284"/>
    <w:rsid w:val="00B52418"/>
    <w:rsid w:val="00B5241F"/>
    <w:rsid w:val="00B530EB"/>
    <w:rsid w:val="00B5338B"/>
    <w:rsid w:val="00B534C8"/>
    <w:rsid w:val="00B538B3"/>
    <w:rsid w:val="00B539B6"/>
    <w:rsid w:val="00B57A84"/>
    <w:rsid w:val="00B57CB8"/>
    <w:rsid w:val="00B61C0F"/>
    <w:rsid w:val="00B6445B"/>
    <w:rsid w:val="00B64EBB"/>
    <w:rsid w:val="00B64F5F"/>
    <w:rsid w:val="00B65063"/>
    <w:rsid w:val="00B65151"/>
    <w:rsid w:val="00B66550"/>
    <w:rsid w:val="00B67DA2"/>
    <w:rsid w:val="00B70469"/>
    <w:rsid w:val="00B71696"/>
    <w:rsid w:val="00B72B44"/>
    <w:rsid w:val="00B73032"/>
    <w:rsid w:val="00B730D1"/>
    <w:rsid w:val="00B737D5"/>
    <w:rsid w:val="00B73E77"/>
    <w:rsid w:val="00B73FEC"/>
    <w:rsid w:val="00B74143"/>
    <w:rsid w:val="00B74C3D"/>
    <w:rsid w:val="00B7539C"/>
    <w:rsid w:val="00B75C5A"/>
    <w:rsid w:val="00B771A4"/>
    <w:rsid w:val="00B80266"/>
    <w:rsid w:val="00B80D0A"/>
    <w:rsid w:val="00B80FCD"/>
    <w:rsid w:val="00B81FC3"/>
    <w:rsid w:val="00B8210C"/>
    <w:rsid w:val="00B8243B"/>
    <w:rsid w:val="00B838E7"/>
    <w:rsid w:val="00B8390D"/>
    <w:rsid w:val="00B83B70"/>
    <w:rsid w:val="00B85268"/>
    <w:rsid w:val="00B86360"/>
    <w:rsid w:val="00B870F6"/>
    <w:rsid w:val="00B907D7"/>
    <w:rsid w:val="00B91F3A"/>
    <w:rsid w:val="00B941EA"/>
    <w:rsid w:val="00B94636"/>
    <w:rsid w:val="00B94C2C"/>
    <w:rsid w:val="00B9594F"/>
    <w:rsid w:val="00B95E26"/>
    <w:rsid w:val="00B96B99"/>
    <w:rsid w:val="00B96CD5"/>
    <w:rsid w:val="00B96E18"/>
    <w:rsid w:val="00B9793E"/>
    <w:rsid w:val="00BA022B"/>
    <w:rsid w:val="00BA02D5"/>
    <w:rsid w:val="00BA16A3"/>
    <w:rsid w:val="00BA1B4F"/>
    <w:rsid w:val="00BA1B58"/>
    <w:rsid w:val="00BA2020"/>
    <w:rsid w:val="00BA2AE6"/>
    <w:rsid w:val="00BA3D19"/>
    <w:rsid w:val="00BA3DF5"/>
    <w:rsid w:val="00BA477E"/>
    <w:rsid w:val="00BA504A"/>
    <w:rsid w:val="00BB115D"/>
    <w:rsid w:val="00BB12F7"/>
    <w:rsid w:val="00BB1356"/>
    <w:rsid w:val="00BB18E4"/>
    <w:rsid w:val="00BB1E1D"/>
    <w:rsid w:val="00BB22F5"/>
    <w:rsid w:val="00BB3CCE"/>
    <w:rsid w:val="00BB6DE9"/>
    <w:rsid w:val="00BC021F"/>
    <w:rsid w:val="00BC13A2"/>
    <w:rsid w:val="00BC3D02"/>
    <w:rsid w:val="00BC5EFC"/>
    <w:rsid w:val="00BC69EC"/>
    <w:rsid w:val="00BC7609"/>
    <w:rsid w:val="00BC7BE3"/>
    <w:rsid w:val="00BC7C45"/>
    <w:rsid w:val="00BD0157"/>
    <w:rsid w:val="00BD0F86"/>
    <w:rsid w:val="00BD1886"/>
    <w:rsid w:val="00BD268C"/>
    <w:rsid w:val="00BD286F"/>
    <w:rsid w:val="00BD5AB1"/>
    <w:rsid w:val="00BD758B"/>
    <w:rsid w:val="00BE0CF9"/>
    <w:rsid w:val="00BE1670"/>
    <w:rsid w:val="00BE1919"/>
    <w:rsid w:val="00BE3565"/>
    <w:rsid w:val="00BE4563"/>
    <w:rsid w:val="00BE4944"/>
    <w:rsid w:val="00BE7387"/>
    <w:rsid w:val="00BF02DA"/>
    <w:rsid w:val="00BF131A"/>
    <w:rsid w:val="00BF3AC7"/>
    <w:rsid w:val="00BF3F88"/>
    <w:rsid w:val="00BF571A"/>
    <w:rsid w:val="00BF6B5F"/>
    <w:rsid w:val="00BF732F"/>
    <w:rsid w:val="00BF75DE"/>
    <w:rsid w:val="00BF7C60"/>
    <w:rsid w:val="00C0243E"/>
    <w:rsid w:val="00C02725"/>
    <w:rsid w:val="00C0275D"/>
    <w:rsid w:val="00C03BEA"/>
    <w:rsid w:val="00C052E9"/>
    <w:rsid w:val="00C05821"/>
    <w:rsid w:val="00C06293"/>
    <w:rsid w:val="00C06AB2"/>
    <w:rsid w:val="00C101F7"/>
    <w:rsid w:val="00C105B5"/>
    <w:rsid w:val="00C10D3A"/>
    <w:rsid w:val="00C10DFB"/>
    <w:rsid w:val="00C11331"/>
    <w:rsid w:val="00C1182D"/>
    <w:rsid w:val="00C13F6B"/>
    <w:rsid w:val="00C1632B"/>
    <w:rsid w:val="00C17D44"/>
    <w:rsid w:val="00C20215"/>
    <w:rsid w:val="00C215F9"/>
    <w:rsid w:val="00C21E46"/>
    <w:rsid w:val="00C22582"/>
    <w:rsid w:val="00C2330A"/>
    <w:rsid w:val="00C274D5"/>
    <w:rsid w:val="00C30495"/>
    <w:rsid w:val="00C30B0D"/>
    <w:rsid w:val="00C30D90"/>
    <w:rsid w:val="00C3137F"/>
    <w:rsid w:val="00C326F8"/>
    <w:rsid w:val="00C33119"/>
    <w:rsid w:val="00C35916"/>
    <w:rsid w:val="00C35E2E"/>
    <w:rsid w:val="00C36106"/>
    <w:rsid w:val="00C3740B"/>
    <w:rsid w:val="00C37643"/>
    <w:rsid w:val="00C40610"/>
    <w:rsid w:val="00C41E52"/>
    <w:rsid w:val="00C44C8F"/>
    <w:rsid w:val="00C45386"/>
    <w:rsid w:val="00C45556"/>
    <w:rsid w:val="00C47BEB"/>
    <w:rsid w:val="00C514A5"/>
    <w:rsid w:val="00C51A6A"/>
    <w:rsid w:val="00C523C3"/>
    <w:rsid w:val="00C524E5"/>
    <w:rsid w:val="00C548AF"/>
    <w:rsid w:val="00C5490D"/>
    <w:rsid w:val="00C62047"/>
    <w:rsid w:val="00C6213A"/>
    <w:rsid w:val="00C635DE"/>
    <w:rsid w:val="00C6444D"/>
    <w:rsid w:val="00C65AF1"/>
    <w:rsid w:val="00C661E7"/>
    <w:rsid w:val="00C67998"/>
    <w:rsid w:val="00C67E92"/>
    <w:rsid w:val="00C70079"/>
    <w:rsid w:val="00C717AB"/>
    <w:rsid w:val="00C71B21"/>
    <w:rsid w:val="00C72340"/>
    <w:rsid w:val="00C7412B"/>
    <w:rsid w:val="00C744B5"/>
    <w:rsid w:val="00C75550"/>
    <w:rsid w:val="00C75A4F"/>
    <w:rsid w:val="00C76D8E"/>
    <w:rsid w:val="00C77738"/>
    <w:rsid w:val="00C802E3"/>
    <w:rsid w:val="00C80C47"/>
    <w:rsid w:val="00C82A40"/>
    <w:rsid w:val="00C83807"/>
    <w:rsid w:val="00C85045"/>
    <w:rsid w:val="00C85247"/>
    <w:rsid w:val="00C85462"/>
    <w:rsid w:val="00C87430"/>
    <w:rsid w:val="00C90D14"/>
    <w:rsid w:val="00C9122D"/>
    <w:rsid w:val="00C918D7"/>
    <w:rsid w:val="00C922FF"/>
    <w:rsid w:val="00C928A6"/>
    <w:rsid w:val="00C9358C"/>
    <w:rsid w:val="00C942F6"/>
    <w:rsid w:val="00C9469B"/>
    <w:rsid w:val="00C95894"/>
    <w:rsid w:val="00C96C02"/>
    <w:rsid w:val="00C96D2E"/>
    <w:rsid w:val="00C96F37"/>
    <w:rsid w:val="00CA0EBE"/>
    <w:rsid w:val="00CA1EC9"/>
    <w:rsid w:val="00CA28D4"/>
    <w:rsid w:val="00CA4A12"/>
    <w:rsid w:val="00CA7BA1"/>
    <w:rsid w:val="00CA7D9B"/>
    <w:rsid w:val="00CA7F45"/>
    <w:rsid w:val="00CB03F1"/>
    <w:rsid w:val="00CB0A78"/>
    <w:rsid w:val="00CB380C"/>
    <w:rsid w:val="00CB4F27"/>
    <w:rsid w:val="00CB5AA6"/>
    <w:rsid w:val="00CB724A"/>
    <w:rsid w:val="00CB7500"/>
    <w:rsid w:val="00CB7DFC"/>
    <w:rsid w:val="00CC0555"/>
    <w:rsid w:val="00CC06A8"/>
    <w:rsid w:val="00CC1CA2"/>
    <w:rsid w:val="00CC2395"/>
    <w:rsid w:val="00CC5475"/>
    <w:rsid w:val="00CC734F"/>
    <w:rsid w:val="00CD0478"/>
    <w:rsid w:val="00CD1DC7"/>
    <w:rsid w:val="00CD3926"/>
    <w:rsid w:val="00CD3A34"/>
    <w:rsid w:val="00CD3E5D"/>
    <w:rsid w:val="00CD5E61"/>
    <w:rsid w:val="00CD734D"/>
    <w:rsid w:val="00CD7438"/>
    <w:rsid w:val="00CE21BA"/>
    <w:rsid w:val="00CE247B"/>
    <w:rsid w:val="00CE26CB"/>
    <w:rsid w:val="00CE2EEC"/>
    <w:rsid w:val="00CE4386"/>
    <w:rsid w:val="00CE60C7"/>
    <w:rsid w:val="00CE6760"/>
    <w:rsid w:val="00CE6E4D"/>
    <w:rsid w:val="00CE7533"/>
    <w:rsid w:val="00CE796B"/>
    <w:rsid w:val="00CF05E1"/>
    <w:rsid w:val="00CF095B"/>
    <w:rsid w:val="00CF1270"/>
    <w:rsid w:val="00CF5442"/>
    <w:rsid w:val="00CF6582"/>
    <w:rsid w:val="00CF722F"/>
    <w:rsid w:val="00D00415"/>
    <w:rsid w:val="00D01E99"/>
    <w:rsid w:val="00D02A33"/>
    <w:rsid w:val="00D02F64"/>
    <w:rsid w:val="00D03C8B"/>
    <w:rsid w:val="00D06EF0"/>
    <w:rsid w:val="00D0711F"/>
    <w:rsid w:val="00D11139"/>
    <w:rsid w:val="00D125CB"/>
    <w:rsid w:val="00D12BB5"/>
    <w:rsid w:val="00D12E86"/>
    <w:rsid w:val="00D155CE"/>
    <w:rsid w:val="00D158FE"/>
    <w:rsid w:val="00D1593D"/>
    <w:rsid w:val="00D15ECA"/>
    <w:rsid w:val="00D1654F"/>
    <w:rsid w:val="00D17D85"/>
    <w:rsid w:val="00D2075B"/>
    <w:rsid w:val="00D22483"/>
    <w:rsid w:val="00D25F8C"/>
    <w:rsid w:val="00D26167"/>
    <w:rsid w:val="00D27282"/>
    <w:rsid w:val="00D27635"/>
    <w:rsid w:val="00D2766C"/>
    <w:rsid w:val="00D27839"/>
    <w:rsid w:val="00D30A84"/>
    <w:rsid w:val="00D31393"/>
    <w:rsid w:val="00D34418"/>
    <w:rsid w:val="00D36220"/>
    <w:rsid w:val="00D40FDB"/>
    <w:rsid w:val="00D41804"/>
    <w:rsid w:val="00D4214A"/>
    <w:rsid w:val="00D430A7"/>
    <w:rsid w:val="00D4327A"/>
    <w:rsid w:val="00D44C65"/>
    <w:rsid w:val="00D474D4"/>
    <w:rsid w:val="00D476BB"/>
    <w:rsid w:val="00D51366"/>
    <w:rsid w:val="00D521F7"/>
    <w:rsid w:val="00D52A1E"/>
    <w:rsid w:val="00D52CD6"/>
    <w:rsid w:val="00D52CF6"/>
    <w:rsid w:val="00D557E6"/>
    <w:rsid w:val="00D57C68"/>
    <w:rsid w:val="00D607DE"/>
    <w:rsid w:val="00D60AC6"/>
    <w:rsid w:val="00D61A6A"/>
    <w:rsid w:val="00D6399A"/>
    <w:rsid w:val="00D65928"/>
    <w:rsid w:val="00D66377"/>
    <w:rsid w:val="00D67FA4"/>
    <w:rsid w:val="00D711DC"/>
    <w:rsid w:val="00D720A2"/>
    <w:rsid w:val="00D73DE1"/>
    <w:rsid w:val="00D74B6E"/>
    <w:rsid w:val="00D74B9D"/>
    <w:rsid w:val="00D75A8F"/>
    <w:rsid w:val="00D75F99"/>
    <w:rsid w:val="00D800CA"/>
    <w:rsid w:val="00D81B47"/>
    <w:rsid w:val="00D82F88"/>
    <w:rsid w:val="00D862BA"/>
    <w:rsid w:val="00D86416"/>
    <w:rsid w:val="00D866D8"/>
    <w:rsid w:val="00D90417"/>
    <w:rsid w:val="00D92DD3"/>
    <w:rsid w:val="00D9390D"/>
    <w:rsid w:val="00D93B17"/>
    <w:rsid w:val="00D94D76"/>
    <w:rsid w:val="00D94F5B"/>
    <w:rsid w:val="00D9621C"/>
    <w:rsid w:val="00D97BE6"/>
    <w:rsid w:val="00DA05F0"/>
    <w:rsid w:val="00DA0A21"/>
    <w:rsid w:val="00DA1864"/>
    <w:rsid w:val="00DA1F0A"/>
    <w:rsid w:val="00DA2145"/>
    <w:rsid w:val="00DA2C83"/>
    <w:rsid w:val="00DA5224"/>
    <w:rsid w:val="00DA55F8"/>
    <w:rsid w:val="00DA6E2A"/>
    <w:rsid w:val="00DB069D"/>
    <w:rsid w:val="00DB13B0"/>
    <w:rsid w:val="00DB286B"/>
    <w:rsid w:val="00DB463E"/>
    <w:rsid w:val="00DB4C61"/>
    <w:rsid w:val="00DB5682"/>
    <w:rsid w:val="00DB619C"/>
    <w:rsid w:val="00DB6657"/>
    <w:rsid w:val="00DB6B89"/>
    <w:rsid w:val="00DB7878"/>
    <w:rsid w:val="00DB7951"/>
    <w:rsid w:val="00DC01E1"/>
    <w:rsid w:val="00DC33BF"/>
    <w:rsid w:val="00DC3BF3"/>
    <w:rsid w:val="00DC5044"/>
    <w:rsid w:val="00DC50EF"/>
    <w:rsid w:val="00DD0714"/>
    <w:rsid w:val="00DD180C"/>
    <w:rsid w:val="00DD1875"/>
    <w:rsid w:val="00DD2736"/>
    <w:rsid w:val="00DD2B02"/>
    <w:rsid w:val="00DD3D24"/>
    <w:rsid w:val="00DD655B"/>
    <w:rsid w:val="00DD6831"/>
    <w:rsid w:val="00DE2389"/>
    <w:rsid w:val="00DE27FE"/>
    <w:rsid w:val="00DE3D8F"/>
    <w:rsid w:val="00DE46EA"/>
    <w:rsid w:val="00DE4901"/>
    <w:rsid w:val="00DE4C30"/>
    <w:rsid w:val="00DE4C36"/>
    <w:rsid w:val="00DE51C0"/>
    <w:rsid w:val="00DE6949"/>
    <w:rsid w:val="00DE6C0D"/>
    <w:rsid w:val="00DE7794"/>
    <w:rsid w:val="00DF02D3"/>
    <w:rsid w:val="00DF0C56"/>
    <w:rsid w:val="00DF64B0"/>
    <w:rsid w:val="00DF6B88"/>
    <w:rsid w:val="00DF7002"/>
    <w:rsid w:val="00DF71C3"/>
    <w:rsid w:val="00DF7DAC"/>
    <w:rsid w:val="00E00108"/>
    <w:rsid w:val="00E00268"/>
    <w:rsid w:val="00E0027C"/>
    <w:rsid w:val="00E007F3"/>
    <w:rsid w:val="00E00B05"/>
    <w:rsid w:val="00E012AA"/>
    <w:rsid w:val="00E034FD"/>
    <w:rsid w:val="00E0358B"/>
    <w:rsid w:val="00E0466A"/>
    <w:rsid w:val="00E04ED7"/>
    <w:rsid w:val="00E05258"/>
    <w:rsid w:val="00E05F2F"/>
    <w:rsid w:val="00E0775D"/>
    <w:rsid w:val="00E07C42"/>
    <w:rsid w:val="00E11FE6"/>
    <w:rsid w:val="00E12F34"/>
    <w:rsid w:val="00E13331"/>
    <w:rsid w:val="00E14001"/>
    <w:rsid w:val="00E146F1"/>
    <w:rsid w:val="00E14A2B"/>
    <w:rsid w:val="00E15A13"/>
    <w:rsid w:val="00E21C8A"/>
    <w:rsid w:val="00E2214A"/>
    <w:rsid w:val="00E22A88"/>
    <w:rsid w:val="00E22B5C"/>
    <w:rsid w:val="00E23FB9"/>
    <w:rsid w:val="00E245FC"/>
    <w:rsid w:val="00E246BD"/>
    <w:rsid w:val="00E26080"/>
    <w:rsid w:val="00E26EE4"/>
    <w:rsid w:val="00E2742C"/>
    <w:rsid w:val="00E27934"/>
    <w:rsid w:val="00E27A94"/>
    <w:rsid w:val="00E27DB7"/>
    <w:rsid w:val="00E319E7"/>
    <w:rsid w:val="00E346B8"/>
    <w:rsid w:val="00E36E3E"/>
    <w:rsid w:val="00E4156C"/>
    <w:rsid w:val="00E417F5"/>
    <w:rsid w:val="00E41A63"/>
    <w:rsid w:val="00E42575"/>
    <w:rsid w:val="00E427F3"/>
    <w:rsid w:val="00E42DAB"/>
    <w:rsid w:val="00E4425E"/>
    <w:rsid w:val="00E44533"/>
    <w:rsid w:val="00E44B16"/>
    <w:rsid w:val="00E465D6"/>
    <w:rsid w:val="00E472B0"/>
    <w:rsid w:val="00E473C6"/>
    <w:rsid w:val="00E47F25"/>
    <w:rsid w:val="00E50CB0"/>
    <w:rsid w:val="00E50E33"/>
    <w:rsid w:val="00E52C8A"/>
    <w:rsid w:val="00E53C49"/>
    <w:rsid w:val="00E5453D"/>
    <w:rsid w:val="00E556D2"/>
    <w:rsid w:val="00E622B0"/>
    <w:rsid w:val="00E62D5B"/>
    <w:rsid w:val="00E62F28"/>
    <w:rsid w:val="00E630DE"/>
    <w:rsid w:val="00E63204"/>
    <w:rsid w:val="00E63DCA"/>
    <w:rsid w:val="00E65274"/>
    <w:rsid w:val="00E67198"/>
    <w:rsid w:val="00E703B5"/>
    <w:rsid w:val="00E706A9"/>
    <w:rsid w:val="00E7088E"/>
    <w:rsid w:val="00E7139C"/>
    <w:rsid w:val="00E72603"/>
    <w:rsid w:val="00E72ADC"/>
    <w:rsid w:val="00E75928"/>
    <w:rsid w:val="00E75EE1"/>
    <w:rsid w:val="00E7692D"/>
    <w:rsid w:val="00E76B53"/>
    <w:rsid w:val="00E76E39"/>
    <w:rsid w:val="00E77A67"/>
    <w:rsid w:val="00E811FC"/>
    <w:rsid w:val="00E81F79"/>
    <w:rsid w:val="00E823B5"/>
    <w:rsid w:val="00E82C94"/>
    <w:rsid w:val="00E82F95"/>
    <w:rsid w:val="00E83D47"/>
    <w:rsid w:val="00E83D82"/>
    <w:rsid w:val="00E84D30"/>
    <w:rsid w:val="00E851FF"/>
    <w:rsid w:val="00E8541B"/>
    <w:rsid w:val="00E859A8"/>
    <w:rsid w:val="00E85D5C"/>
    <w:rsid w:val="00E869BB"/>
    <w:rsid w:val="00E91BFA"/>
    <w:rsid w:val="00E92752"/>
    <w:rsid w:val="00E9297F"/>
    <w:rsid w:val="00E92D9D"/>
    <w:rsid w:val="00E935FA"/>
    <w:rsid w:val="00E95007"/>
    <w:rsid w:val="00E95B15"/>
    <w:rsid w:val="00EA31C8"/>
    <w:rsid w:val="00EA666C"/>
    <w:rsid w:val="00EA780D"/>
    <w:rsid w:val="00EB10DC"/>
    <w:rsid w:val="00EB40EB"/>
    <w:rsid w:val="00EB4D06"/>
    <w:rsid w:val="00EB719E"/>
    <w:rsid w:val="00EC16A7"/>
    <w:rsid w:val="00EC183B"/>
    <w:rsid w:val="00EC18DD"/>
    <w:rsid w:val="00EC1B29"/>
    <w:rsid w:val="00EC276F"/>
    <w:rsid w:val="00EC3DCC"/>
    <w:rsid w:val="00EC638D"/>
    <w:rsid w:val="00EC7185"/>
    <w:rsid w:val="00EC7A8B"/>
    <w:rsid w:val="00EC7F09"/>
    <w:rsid w:val="00ED003B"/>
    <w:rsid w:val="00ED098A"/>
    <w:rsid w:val="00ED0B98"/>
    <w:rsid w:val="00ED0F9F"/>
    <w:rsid w:val="00ED3A6F"/>
    <w:rsid w:val="00ED5A54"/>
    <w:rsid w:val="00ED6127"/>
    <w:rsid w:val="00ED6579"/>
    <w:rsid w:val="00ED7AA9"/>
    <w:rsid w:val="00ED7C26"/>
    <w:rsid w:val="00EE0DED"/>
    <w:rsid w:val="00EE0E28"/>
    <w:rsid w:val="00EE1C4C"/>
    <w:rsid w:val="00EE205B"/>
    <w:rsid w:val="00EE41CB"/>
    <w:rsid w:val="00EE4275"/>
    <w:rsid w:val="00EE4706"/>
    <w:rsid w:val="00EE529A"/>
    <w:rsid w:val="00EE61B0"/>
    <w:rsid w:val="00EE75B7"/>
    <w:rsid w:val="00EE76A8"/>
    <w:rsid w:val="00EF017D"/>
    <w:rsid w:val="00EF3376"/>
    <w:rsid w:val="00EF482C"/>
    <w:rsid w:val="00EF644D"/>
    <w:rsid w:val="00F0062B"/>
    <w:rsid w:val="00F00844"/>
    <w:rsid w:val="00F0138E"/>
    <w:rsid w:val="00F02872"/>
    <w:rsid w:val="00F03202"/>
    <w:rsid w:val="00F11260"/>
    <w:rsid w:val="00F13D86"/>
    <w:rsid w:val="00F14E6E"/>
    <w:rsid w:val="00F1752E"/>
    <w:rsid w:val="00F17CF9"/>
    <w:rsid w:val="00F213F0"/>
    <w:rsid w:val="00F2161B"/>
    <w:rsid w:val="00F21B23"/>
    <w:rsid w:val="00F242C9"/>
    <w:rsid w:val="00F2462D"/>
    <w:rsid w:val="00F24E06"/>
    <w:rsid w:val="00F25175"/>
    <w:rsid w:val="00F26DD7"/>
    <w:rsid w:val="00F27159"/>
    <w:rsid w:val="00F30732"/>
    <w:rsid w:val="00F32E53"/>
    <w:rsid w:val="00F36C48"/>
    <w:rsid w:val="00F37CFA"/>
    <w:rsid w:val="00F427A8"/>
    <w:rsid w:val="00F4325C"/>
    <w:rsid w:val="00F4358D"/>
    <w:rsid w:val="00F44A6C"/>
    <w:rsid w:val="00F45666"/>
    <w:rsid w:val="00F457E6"/>
    <w:rsid w:val="00F45975"/>
    <w:rsid w:val="00F45FD6"/>
    <w:rsid w:val="00F46822"/>
    <w:rsid w:val="00F4697D"/>
    <w:rsid w:val="00F46B1A"/>
    <w:rsid w:val="00F46D74"/>
    <w:rsid w:val="00F47AB7"/>
    <w:rsid w:val="00F5111B"/>
    <w:rsid w:val="00F511DC"/>
    <w:rsid w:val="00F5156D"/>
    <w:rsid w:val="00F51EE0"/>
    <w:rsid w:val="00F53CEE"/>
    <w:rsid w:val="00F54CCE"/>
    <w:rsid w:val="00F550D0"/>
    <w:rsid w:val="00F57F79"/>
    <w:rsid w:val="00F61681"/>
    <w:rsid w:val="00F61964"/>
    <w:rsid w:val="00F61DE8"/>
    <w:rsid w:val="00F62654"/>
    <w:rsid w:val="00F628F8"/>
    <w:rsid w:val="00F63119"/>
    <w:rsid w:val="00F64F41"/>
    <w:rsid w:val="00F6624C"/>
    <w:rsid w:val="00F66A42"/>
    <w:rsid w:val="00F66E1C"/>
    <w:rsid w:val="00F66EA3"/>
    <w:rsid w:val="00F67A59"/>
    <w:rsid w:val="00F709E3"/>
    <w:rsid w:val="00F70CC9"/>
    <w:rsid w:val="00F722ED"/>
    <w:rsid w:val="00F72619"/>
    <w:rsid w:val="00F738A0"/>
    <w:rsid w:val="00F74347"/>
    <w:rsid w:val="00F7520E"/>
    <w:rsid w:val="00F772E0"/>
    <w:rsid w:val="00F80E6C"/>
    <w:rsid w:val="00F80F5A"/>
    <w:rsid w:val="00F8413E"/>
    <w:rsid w:val="00F84ABA"/>
    <w:rsid w:val="00F86209"/>
    <w:rsid w:val="00F86F38"/>
    <w:rsid w:val="00F87BE7"/>
    <w:rsid w:val="00F9195A"/>
    <w:rsid w:val="00F9397C"/>
    <w:rsid w:val="00F93A15"/>
    <w:rsid w:val="00F94382"/>
    <w:rsid w:val="00F9566B"/>
    <w:rsid w:val="00F95A6E"/>
    <w:rsid w:val="00FA1B01"/>
    <w:rsid w:val="00FA2ADB"/>
    <w:rsid w:val="00FA4A44"/>
    <w:rsid w:val="00FA79F3"/>
    <w:rsid w:val="00FB07D9"/>
    <w:rsid w:val="00FB07F2"/>
    <w:rsid w:val="00FB3B66"/>
    <w:rsid w:val="00FB3BAD"/>
    <w:rsid w:val="00FB44C1"/>
    <w:rsid w:val="00FB7F0C"/>
    <w:rsid w:val="00FC3C0F"/>
    <w:rsid w:val="00FC408D"/>
    <w:rsid w:val="00FC49CC"/>
    <w:rsid w:val="00FC4FD2"/>
    <w:rsid w:val="00FC52DE"/>
    <w:rsid w:val="00FC5444"/>
    <w:rsid w:val="00FD0496"/>
    <w:rsid w:val="00FD2A49"/>
    <w:rsid w:val="00FD44C6"/>
    <w:rsid w:val="00FD6C01"/>
    <w:rsid w:val="00FD7017"/>
    <w:rsid w:val="00FE1DCB"/>
    <w:rsid w:val="00FE21E3"/>
    <w:rsid w:val="00FE3D34"/>
    <w:rsid w:val="00FE7696"/>
    <w:rsid w:val="00FF0014"/>
    <w:rsid w:val="00FF0F63"/>
    <w:rsid w:val="00FF145C"/>
    <w:rsid w:val="00FF183B"/>
    <w:rsid w:val="00FF1B01"/>
    <w:rsid w:val="00FF1E6B"/>
    <w:rsid w:val="00FF2415"/>
    <w:rsid w:val="00FF245B"/>
    <w:rsid w:val="00FF38FC"/>
    <w:rsid w:val="00FF3FCB"/>
    <w:rsid w:val="00FF44E1"/>
    <w:rsid w:val="00FF4A83"/>
    <w:rsid w:val="00FF5358"/>
    <w:rsid w:val="00FF55CD"/>
    <w:rsid w:val="00FF60FD"/>
    <w:rsid w:val="00FF7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style="mso-position-horizontal:center;mso-height-percent:200;mso-width-relative:margin;mso-height-relative:margin" fillcolor="white">
      <v:fill color="white"/>
      <v:textbox style="mso-fit-shape-to-text:t"/>
    </o:shapedefaults>
    <o:shapelayout v:ext="edit">
      <o:idmap v:ext="edit" data="1"/>
    </o:shapelayout>
  </w:shapeDefaults>
  <w:decimalSymbol w:val="."/>
  <w:listSeparator w:val=","/>
  <w14:docId w14:val="1BBCF53F"/>
  <w15:chartTrackingRefBased/>
  <w15:docId w15:val="{BC1432C8-FA3C-4DCC-9FB0-0DB848768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1C192C"/>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0"/>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703220"/>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link w:val="40"/>
    <w:qFormat/>
    <w:rsid w:val="00703220"/>
    <w:pPr>
      <w:numPr>
        <w:ilvl w:val="3"/>
      </w:numPr>
      <w:outlineLvl w:val="3"/>
    </w:pPr>
    <w:rPr>
      <w:sz w:val="20"/>
      <w:szCs w:val="20"/>
    </w:rPr>
  </w:style>
  <w:style w:type="paragraph" w:styleId="5">
    <w:name w:val="heading 5"/>
    <w:aliases w:val="h5,Heading5"/>
    <w:basedOn w:val="4"/>
    <w:next w:val="a0"/>
    <w:link w:val="50"/>
    <w:qFormat/>
    <w:rsid w:val="00703220"/>
    <w:pPr>
      <w:numPr>
        <w:ilvl w:val="4"/>
      </w:numPr>
      <w:outlineLvl w:val="4"/>
    </w:pPr>
    <w:rPr>
      <w:sz w:val="22"/>
      <w:szCs w:val="22"/>
    </w:rPr>
  </w:style>
  <w:style w:type="paragraph" w:styleId="6">
    <w:name w:val="heading 6"/>
    <w:basedOn w:val="a0"/>
    <w:next w:val="a0"/>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0"/>
    <w:next w:val="a0"/>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0"/>
    <w:link w:val="80"/>
    <w:qFormat/>
    <w:rsid w:val="00703220"/>
    <w:pPr>
      <w:numPr>
        <w:ilvl w:val="7"/>
      </w:numPr>
      <w:outlineLvl w:val="7"/>
    </w:pPr>
  </w:style>
  <w:style w:type="paragraph" w:styleId="9">
    <w:name w:val="heading 9"/>
    <w:basedOn w:val="8"/>
    <w:next w:val="a0"/>
    <w:link w:val="90"/>
    <w:qFormat/>
    <w:rsid w:val="0070322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cs="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0"/>
    <w:link w:val="3GPPHeaderChar"/>
    <w:rsid w:val="00703220"/>
    <w:pPr>
      <w:tabs>
        <w:tab w:val="left" w:pos="1701"/>
        <w:tab w:val="right" w:pos="9639"/>
      </w:tabs>
      <w:spacing w:after="240"/>
    </w:pPr>
    <w:rPr>
      <w:b/>
      <w:sz w:val="20"/>
      <w:lang w:eastAsia="x-none"/>
    </w:rPr>
  </w:style>
  <w:style w:type="paragraph" w:styleId="a4">
    <w:name w:val="footer"/>
    <w:basedOn w:val="a5"/>
    <w:link w:val="a6"/>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6">
    <w:name w:val="页脚 字符"/>
    <w:link w:val="a4"/>
    <w:rsid w:val="00703220"/>
    <w:rPr>
      <w:rFonts w:ascii="Arial" w:eastAsia="宋体" w:hAnsi="Arial" w:cs="Arial"/>
      <w:b/>
      <w:bCs/>
      <w:i/>
      <w:iCs/>
      <w:noProof/>
      <w:kern w:val="0"/>
      <w:sz w:val="18"/>
      <w:szCs w:val="18"/>
    </w:rPr>
  </w:style>
  <w:style w:type="character" w:styleId="a7">
    <w:name w:val="page number"/>
    <w:basedOn w:val="a1"/>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5">
    <w:name w:val="header"/>
    <w:basedOn w:val="a0"/>
    <w:link w:val="a8"/>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8">
    <w:name w:val="页眉 字符"/>
    <w:link w:val="a5"/>
    <w:uiPriority w:val="99"/>
    <w:rsid w:val="00703220"/>
    <w:rPr>
      <w:rFonts w:ascii="Times New Roman" w:eastAsia="宋体" w:hAnsi="Times New Roman" w:cs="Times New Roman"/>
      <w:kern w:val="0"/>
      <w:sz w:val="18"/>
      <w:szCs w:val="18"/>
      <w:lang w:val="en-GB"/>
    </w:rPr>
  </w:style>
  <w:style w:type="paragraph" w:styleId="a9">
    <w:name w:val="Balloon Text"/>
    <w:basedOn w:val="a0"/>
    <w:link w:val="aa"/>
    <w:uiPriority w:val="99"/>
    <w:semiHidden/>
    <w:unhideWhenUsed/>
    <w:rsid w:val="00703220"/>
    <w:pPr>
      <w:spacing w:after="0" w:line="240" w:lineRule="auto"/>
    </w:pPr>
    <w:rPr>
      <w:rFonts w:ascii="Lucida Grande" w:hAnsi="Lucida Grande"/>
      <w:sz w:val="18"/>
      <w:szCs w:val="18"/>
      <w:lang w:eastAsia="x-none"/>
    </w:rPr>
  </w:style>
  <w:style w:type="character" w:customStyle="1" w:styleId="aa">
    <w:name w:val="批注框文本 字符"/>
    <w:link w:val="a9"/>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着色 21"/>
    <w:basedOn w:val="a0"/>
    <w:uiPriority w:val="34"/>
    <w:qFormat/>
    <w:rsid w:val="006A4AB1"/>
    <w:pPr>
      <w:ind w:firstLineChars="200" w:firstLine="420"/>
    </w:pPr>
  </w:style>
  <w:style w:type="paragraph" w:styleId="ab">
    <w:name w:val="Document Map"/>
    <w:basedOn w:val="a0"/>
    <w:link w:val="ac"/>
    <w:uiPriority w:val="99"/>
    <w:semiHidden/>
    <w:unhideWhenUsed/>
    <w:rsid w:val="00E706A9"/>
    <w:rPr>
      <w:rFonts w:ascii="宋体"/>
      <w:sz w:val="18"/>
      <w:szCs w:val="18"/>
      <w:lang w:eastAsia="x-none"/>
    </w:rPr>
  </w:style>
  <w:style w:type="character" w:customStyle="1" w:styleId="ac">
    <w:name w:val="文档结构图 字符"/>
    <w:link w:val="ab"/>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0"/>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着色 21"/>
    <w:hidden/>
    <w:uiPriority w:val="99"/>
    <w:semiHidden/>
    <w:rsid w:val="00034109"/>
    <w:rPr>
      <w:rFonts w:ascii="Times New Roman" w:hAnsi="Times New Roman"/>
      <w:sz w:val="22"/>
      <w:lang w:val="en-GB"/>
    </w:rPr>
  </w:style>
  <w:style w:type="table" w:styleId="ad">
    <w:name w:val="Table Grid"/>
    <w:basedOn w:val="a2"/>
    <w:uiPriority w:val="59"/>
    <w:rsid w:val="00E274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0"/>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ae"/>
    <w:link w:val="B1Zchn"/>
    <w:qFormat/>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rsid w:val="001A6A6B"/>
    <w:rPr>
      <w:rFonts w:ascii="Times New Roman" w:eastAsia="MS Mincho" w:hAnsi="Times New Roman"/>
      <w:lang w:val="en-GB" w:eastAsia="en-US"/>
    </w:rPr>
  </w:style>
  <w:style w:type="paragraph" w:styleId="ae">
    <w:name w:val="List"/>
    <w:basedOn w:val="a0"/>
    <w:uiPriority w:val="99"/>
    <w:semiHidden/>
    <w:unhideWhenUsed/>
    <w:rsid w:val="001A6A6B"/>
    <w:pPr>
      <w:ind w:left="200" w:hangingChars="200" w:hanging="200"/>
      <w:contextualSpacing/>
    </w:pPr>
  </w:style>
  <w:style w:type="paragraph" w:customStyle="1" w:styleId="11">
    <w:name w:val="样式1.1"/>
    <w:basedOn w:val="2"/>
    <w:qFormat/>
    <w:rsid w:val="0071121E"/>
    <w:pPr>
      <w:tabs>
        <w:tab w:val="clear" w:pos="1002"/>
        <w:tab w:val="num" w:pos="576"/>
      </w:tabs>
      <w:ind w:left="576"/>
    </w:pPr>
    <w:rPr>
      <w:lang w:eastAsia="zh-CN"/>
    </w:rPr>
  </w:style>
  <w:style w:type="character" w:styleId="af">
    <w:name w:val="Hyperlink"/>
    <w:uiPriority w:val="99"/>
    <w:rsid w:val="00FF0F63"/>
    <w:rPr>
      <w:color w:val="0000FF"/>
      <w:u w:val="single"/>
    </w:rPr>
  </w:style>
  <w:style w:type="paragraph" w:customStyle="1" w:styleId="EditorsNote">
    <w:name w:val="Editor's Note"/>
    <w:basedOn w:val="a0"/>
    <w:rsid w:val="00F64F41"/>
    <w:pPr>
      <w:keepLines/>
      <w:overflowPunct/>
      <w:autoSpaceDE/>
      <w:autoSpaceDN/>
      <w:adjustRightInd/>
      <w:spacing w:after="180" w:line="240" w:lineRule="auto"/>
      <w:ind w:left="1135" w:hanging="851"/>
      <w:jc w:val="left"/>
      <w:textAlignment w:val="auto"/>
    </w:pPr>
    <w:rPr>
      <w:rFonts w:eastAsia="等线"/>
      <w:color w:val="FF0000"/>
      <w:sz w:val="20"/>
      <w:lang w:eastAsia="en-US"/>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f1"/>
    <w:qFormat/>
    <w:rsid w:val="00EE76A8"/>
    <w:pPr>
      <w:overflowPunct/>
      <w:autoSpaceDE/>
      <w:autoSpaceDN/>
      <w:adjustRightInd/>
      <w:spacing w:line="240" w:lineRule="auto"/>
      <w:textAlignment w:val="auto"/>
    </w:pPr>
    <w:rPr>
      <w:rFonts w:eastAsia="MS Mincho"/>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0"/>
    <w:qFormat/>
    <w:rsid w:val="00EE76A8"/>
    <w:rPr>
      <w:rFonts w:ascii="Times New Roman" w:eastAsia="MS Mincho" w:hAnsi="Times New Roman"/>
      <w:szCs w:val="24"/>
      <w:lang w:eastAsia="en-US"/>
    </w:rPr>
  </w:style>
  <w:style w:type="paragraph" w:styleId="af2">
    <w:name w:val="List Paragraph"/>
    <w:aliases w:val="- Bullets,목록 단락,Lista1,?? ??,?????,????,列表段落,¥¡¡¡¡ì¬º¥¹¥È¶ÎÂä,ÁÐ³ö¶ÎÂä,¥ê¥¹¥È¶ÎÂä,列表段落1,—ño’i—Ž,1st level - Bullet List Paragraph,Lettre d'introduction,Paragrafo elenco,Normal bullet 2,Bullet list,列表段落11,목록단락,Task Body,목록 단,リスト段落,목록,列出段落1"/>
    <w:basedOn w:val="a0"/>
    <w:link w:val="af3"/>
    <w:uiPriority w:val="34"/>
    <w:qFormat/>
    <w:rsid w:val="00EE76A8"/>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character" w:customStyle="1" w:styleId="af3">
    <w:name w:val="列出段落 字符"/>
    <w:aliases w:val="- Bullets 字符,목록 단락 字符,Lista1 字符,?? ?? 字符,????? 字符,???? 字符,列表段落 字符,¥¡¡¡¡ì¬º¥¹¥È¶ÎÂä 字符,ÁÐ³ö¶ÎÂä 字符,¥ê¥¹¥È¶ÎÂä 字符,列表段落1 字符,—ño’i—Ž 字符,1st level - Bullet List Paragraph 字符,Lettre d'introduction 字符,Paragrafo elenco 字符,Normal bullet 2 字符,列表段落11 字符"/>
    <w:link w:val="af2"/>
    <w:uiPriority w:val="34"/>
    <w:qFormat/>
    <w:locked/>
    <w:rsid w:val="00EE76A8"/>
    <w:rPr>
      <w:rFonts w:ascii="Calibri" w:hAnsi="Calibri"/>
      <w:kern w:val="2"/>
      <w:sz w:val="21"/>
      <w:szCs w:val="22"/>
      <w:lang w:eastAsia="en-US"/>
    </w:rPr>
  </w:style>
  <w:style w:type="character" w:customStyle="1" w:styleId="B1Char">
    <w:name w:val="B1 Char"/>
    <w:rsid w:val="00146C59"/>
    <w:rPr>
      <w:lang w:eastAsia="en-US"/>
    </w:rPr>
  </w:style>
  <w:style w:type="paragraph" w:customStyle="1" w:styleId="ZT">
    <w:name w:val="ZT"/>
    <w:rsid w:val="00AF6E20"/>
    <w:pPr>
      <w:framePr w:wrap="notBeside" w:hAnchor="margin" w:yAlign="center"/>
      <w:widowControl w:val="0"/>
      <w:spacing w:line="240" w:lineRule="atLeast"/>
      <w:jc w:val="right"/>
    </w:pPr>
    <w:rPr>
      <w:rFonts w:ascii="Arial" w:hAnsi="Arial"/>
      <w:b/>
      <w:sz w:val="34"/>
      <w:lang w:val="en-GB" w:eastAsia="en-US"/>
    </w:rPr>
  </w:style>
  <w:style w:type="paragraph" w:styleId="af4">
    <w:name w:val="caption"/>
    <w:basedOn w:val="a0"/>
    <w:next w:val="a0"/>
    <w:uiPriority w:val="35"/>
    <w:unhideWhenUsed/>
    <w:qFormat/>
    <w:rsid w:val="008C7655"/>
    <w:rPr>
      <w:rFonts w:ascii="等线 Light" w:eastAsia="黑体" w:hAnsi="等线 Light"/>
      <w:sz w:val="20"/>
    </w:rPr>
  </w:style>
  <w:style w:type="character" w:styleId="af5">
    <w:name w:val="annotation reference"/>
    <w:semiHidden/>
    <w:unhideWhenUsed/>
    <w:rsid w:val="00BF6B5F"/>
    <w:rPr>
      <w:sz w:val="21"/>
      <w:szCs w:val="21"/>
    </w:rPr>
  </w:style>
  <w:style w:type="paragraph" w:styleId="af6">
    <w:name w:val="annotation text"/>
    <w:basedOn w:val="a0"/>
    <w:link w:val="af7"/>
    <w:semiHidden/>
    <w:unhideWhenUsed/>
    <w:qFormat/>
    <w:rsid w:val="00BF6B5F"/>
    <w:pPr>
      <w:jc w:val="left"/>
    </w:pPr>
  </w:style>
  <w:style w:type="character" w:customStyle="1" w:styleId="af7">
    <w:name w:val="批注文字 字符"/>
    <w:link w:val="af6"/>
    <w:semiHidden/>
    <w:qFormat/>
    <w:rsid w:val="00BF6B5F"/>
    <w:rPr>
      <w:rFonts w:ascii="Times New Roman" w:hAnsi="Times New Roman"/>
      <w:sz w:val="22"/>
      <w:lang w:val="en-GB"/>
    </w:rPr>
  </w:style>
  <w:style w:type="paragraph" w:styleId="af8">
    <w:name w:val="annotation subject"/>
    <w:basedOn w:val="af6"/>
    <w:next w:val="af6"/>
    <w:link w:val="af9"/>
    <w:uiPriority w:val="99"/>
    <w:semiHidden/>
    <w:unhideWhenUsed/>
    <w:rsid w:val="00BF6B5F"/>
    <w:rPr>
      <w:b/>
      <w:bCs/>
    </w:rPr>
  </w:style>
  <w:style w:type="character" w:customStyle="1" w:styleId="af9">
    <w:name w:val="批注主题 字符"/>
    <w:link w:val="af8"/>
    <w:uiPriority w:val="99"/>
    <w:semiHidden/>
    <w:rsid w:val="00BF6B5F"/>
    <w:rPr>
      <w:rFonts w:ascii="Times New Roman" w:hAnsi="Times New Roman"/>
      <w:b/>
      <w:bCs/>
      <w:sz w:val="22"/>
      <w:lang w:val="en-GB"/>
    </w:rPr>
  </w:style>
  <w:style w:type="paragraph" w:customStyle="1" w:styleId="TH">
    <w:name w:val="TH"/>
    <w:basedOn w:val="a0"/>
    <w:link w:val="THChar"/>
    <w:qFormat/>
    <w:rsid w:val="00E41A63"/>
    <w:pPr>
      <w:keepNext/>
      <w:keepLines/>
      <w:overflowPunct/>
      <w:autoSpaceDE/>
      <w:autoSpaceDN/>
      <w:adjustRightInd/>
      <w:spacing w:before="60" w:after="180" w:line="240" w:lineRule="auto"/>
      <w:jc w:val="center"/>
      <w:textAlignment w:val="auto"/>
    </w:pPr>
    <w:rPr>
      <w:rFonts w:ascii="Arial" w:eastAsia="等线" w:hAnsi="Arial"/>
      <w:b/>
      <w:sz w:val="20"/>
      <w:lang w:eastAsia="en-US"/>
    </w:rPr>
  </w:style>
  <w:style w:type="character" w:customStyle="1" w:styleId="THChar">
    <w:name w:val="TH Char"/>
    <w:link w:val="TH"/>
    <w:qFormat/>
    <w:rsid w:val="00E41A63"/>
    <w:rPr>
      <w:rFonts w:ascii="Arial" w:eastAsia="等线" w:hAnsi="Arial"/>
      <w:b/>
      <w:lang w:val="en-GB" w:eastAsia="en-US"/>
    </w:rPr>
  </w:style>
  <w:style w:type="paragraph" w:customStyle="1" w:styleId="B2">
    <w:name w:val="B2"/>
    <w:basedOn w:val="21"/>
    <w:link w:val="B2Char"/>
    <w:rsid w:val="00BD0F86"/>
    <w:pPr>
      <w:spacing w:after="180" w:line="240" w:lineRule="auto"/>
      <w:ind w:leftChars="0" w:left="851" w:firstLineChars="0" w:hanging="284"/>
      <w:contextualSpacing w:val="0"/>
      <w:jc w:val="left"/>
    </w:pPr>
    <w:rPr>
      <w:rFonts w:eastAsia="等线"/>
      <w:sz w:val="20"/>
      <w:lang w:eastAsia="zh-TW"/>
    </w:rPr>
  </w:style>
  <w:style w:type="paragraph" w:styleId="21">
    <w:name w:val="List 2"/>
    <w:basedOn w:val="a0"/>
    <w:uiPriority w:val="99"/>
    <w:semiHidden/>
    <w:unhideWhenUsed/>
    <w:rsid w:val="00BD0F86"/>
    <w:pPr>
      <w:ind w:leftChars="200" w:left="100" w:hangingChars="200" w:hanging="200"/>
      <w:contextualSpacing/>
    </w:pPr>
  </w:style>
  <w:style w:type="paragraph" w:customStyle="1" w:styleId="Comments">
    <w:name w:val="Comments"/>
    <w:basedOn w:val="a0"/>
    <w:link w:val="CommentsChar"/>
    <w:qFormat/>
    <w:rsid w:val="007028DE"/>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7028DE"/>
    <w:rPr>
      <w:rFonts w:ascii="Arial" w:eastAsia="MS Mincho" w:hAnsi="Arial"/>
      <w:i/>
      <w:noProof/>
      <w:sz w:val="18"/>
      <w:szCs w:val="24"/>
      <w:lang w:val="en-GB" w:eastAsia="en-GB"/>
    </w:rPr>
  </w:style>
  <w:style w:type="paragraph" w:customStyle="1" w:styleId="TF">
    <w:name w:val="TF"/>
    <w:basedOn w:val="TH"/>
    <w:link w:val="TFChar"/>
    <w:qFormat/>
    <w:rsid w:val="00785D5C"/>
    <w:pPr>
      <w:keepNext w:val="0"/>
      <w:spacing w:before="0" w:after="240"/>
    </w:pPr>
  </w:style>
  <w:style w:type="character" w:customStyle="1" w:styleId="TFChar">
    <w:name w:val="TF Char"/>
    <w:link w:val="TF"/>
    <w:rsid w:val="00785D5C"/>
    <w:rPr>
      <w:rFonts w:ascii="Arial" w:eastAsia="等线" w:hAnsi="Arial"/>
      <w:b/>
      <w:lang w:val="en-GB" w:eastAsia="en-US"/>
    </w:rPr>
  </w:style>
  <w:style w:type="paragraph" w:customStyle="1" w:styleId="Doc-comment">
    <w:name w:val="Doc-comment"/>
    <w:basedOn w:val="a0"/>
    <w:next w:val="Doc-text2"/>
    <w:qFormat/>
    <w:rsid w:val="004766ED"/>
    <w:pPr>
      <w:tabs>
        <w:tab w:val="left" w:pos="1622"/>
      </w:tabs>
      <w:overflowPunct/>
      <w:autoSpaceDE/>
      <w:autoSpaceDN/>
      <w:adjustRightInd/>
      <w:spacing w:after="0" w:line="240" w:lineRule="auto"/>
      <w:ind w:left="1622" w:hanging="363"/>
      <w:jc w:val="left"/>
      <w:textAlignment w:val="auto"/>
    </w:pPr>
    <w:rPr>
      <w:rFonts w:ascii="Arial" w:eastAsia="MS Mincho" w:hAnsi="Arial"/>
      <w:i/>
      <w:sz w:val="20"/>
      <w:szCs w:val="24"/>
      <w:lang w:eastAsia="en-GB"/>
    </w:rPr>
  </w:style>
  <w:style w:type="paragraph" w:customStyle="1" w:styleId="NO">
    <w:name w:val="NO"/>
    <w:basedOn w:val="a0"/>
    <w:link w:val="NOChar1"/>
    <w:rsid w:val="009C76D9"/>
    <w:pPr>
      <w:keepLines/>
      <w:spacing w:after="180" w:line="240" w:lineRule="auto"/>
      <w:ind w:left="1135" w:hanging="851"/>
      <w:jc w:val="left"/>
    </w:pPr>
    <w:rPr>
      <w:rFonts w:eastAsia="等线"/>
      <w:sz w:val="20"/>
      <w:lang w:eastAsia="zh-TW"/>
    </w:rPr>
  </w:style>
  <w:style w:type="paragraph" w:customStyle="1" w:styleId="TAH">
    <w:name w:val="TAH"/>
    <w:basedOn w:val="a0"/>
    <w:link w:val="TAHCar"/>
    <w:qFormat/>
    <w:rsid w:val="00E13331"/>
    <w:pPr>
      <w:keepNext/>
      <w:keepLines/>
      <w:overflowPunct/>
      <w:autoSpaceDE/>
      <w:autoSpaceDN/>
      <w:adjustRightInd/>
      <w:spacing w:after="0" w:line="240" w:lineRule="auto"/>
      <w:jc w:val="center"/>
      <w:textAlignment w:val="auto"/>
    </w:pPr>
    <w:rPr>
      <w:rFonts w:ascii="Arial" w:hAnsi="Arial"/>
      <w:b/>
      <w:sz w:val="18"/>
      <w:lang w:eastAsia="en-US"/>
    </w:rPr>
  </w:style>
  <w:style w:type="character" w:customStyle="1" w:styleId="TAHCar">
    <w:name w:val="TAH Car"/>
    <w:link w:val="TAH"/>
    <w:qFormat/>
    <w:locked/>
    <w:rsid w:val="00E13331"/>
    <w:rPr>
      <w:rFonts w:ascii="Arial" w:hAnsi="Arial"/>
      <w:b/>
      <w:sz w:val="18"/>
      <w:lang w:val="en-GB" w:eastAsia="en-US"/>
    </w:rPr>
  </w:style>
  <w:style w:type="paragraph" w:customStyle="1" w:styleId="TAC">
    <w:name w:val="TAC"/>
    <w:basedOn w:val="a0"/>
    <w:link w:val="TACChar"/>
    <w:qFormat/>
    <w:rsid w:val="00E13331"/>
    <w:pPr>
      <w:keepNext/>
      <w:keepLines/>
      <w:overflowPunct/>
      <w:autoSpaceDE/>
      <w:autoSpaceDN/>
      <w:adjustRightInd/>
      <w:spacing w:after="0" w:line="240" w:lineRule="auto"/>
      <w:jc w:val="center"/>
      <w:textAlignment w:val="auto"/>
    </w:pPr>
    <w:rPr>
      <w:rFonts w:ascii="Arial" w:eastAsia="等线" w:hAnsi="Arial"/>
      <w:sz w:val="18"/>
      <w:lang w:eastAsia="en-US"/>
    </w:rPr>
  </w:style>
  <w:style w:type="character" w:customStyle="1" w:styleId="TACChar">
    <w:name w:val="TAC Char"/>
    <w:link w:val="TAC"/>
    <w:qFormat/>
    <w:locked/>
    <w:rsid w:val="00E13331"/>
    <w:rPr>
      <w:rFonts w:ascii="Arial" w:eastAsia="等线" w:hAnsi="Arial"/>
      <w:sz w:val="18"/>
      <w:lang w:val="en-GB" w:eastAsia="en-US"/>
    </w:rPr>
  </w:style>
  <w:style w:type="paragraph" w:customStyle="1" w:styleId="EQ">
    <w:name w:val="EQ"/>
    <w:basedOn w:val="a0"/>
    <w:next w:val="a0"/>
    <w:rsid w:val="00CC0555"/>
    <w:pPr>
      <w:keepLines/>
      <w:tabs>
        <w:tab w:val="center" w:pos="4536"/>
        <w:tab w:val="right" w:pos="9639"/>
      </w:tabs>
      <w:overflowPunct/>
      <w:autoSpaceDE/>
      <w:autoSpaceDN/>
      <w:adjustRightInd/>
      <w:spacing w:after="180" w:line="240" w:lineRule="auto"/>
      <w:jc w:val="left"/>
      <w:textAlignment w:val="auto"/>
    </w:pPr>
    <w:rPr>
      <w:rFonts w:eastAsia="等线"/>
      <w:noProof/>
      <w:sz w:val="20"/>
    </w:rPr>
  </w:style>
  <w:style w:type="character" w:customStyle="1" w:styleId="NOChar1">
    <w:name w:val="NO Char1"/>
    <w:link w:val="NO"/>
    <w:rsid w:val="00CC0555"/>
    <w:rPr>
      <w:rFonts w:ascii="Times New Roman" w:eastAsia="等线" w:hAnsi="Times New Roman"/>
      <w:lang w:val="en-GB" w:eastAsia="zh-TW"/>
    </w:rPr>
  </w:style>
  <w:style w:type="paragraph" w:customStyle="1" w:styleId="Agreement">
    <w:name w:val="Agreement"/>
    <w:basedOn w:val="a0"/>
    <w:next w:val="Doc-text2"/>
    <w:uiPriority w:val="99"/>
    <w:qFormat/>
    <w:rsid w:val="007C1EEB"/>
    <w:pPr>
      <w:numPr>
        <w:numId w:val="24"/>
      </w:numPr>
      <w:tabs>
        <w:tab w:val="num" w:pos="1619"/>
      </w:tabs>
      <w:spacing w:before="60" w:after="0" w:line="240" w:lineRule="auto"/>
      <w:ind w:left="1616" w:hanging="357"/>
      <w:jc w:val="left"/>
    </w:pPr>
    <w:rPr>
      <w:rFonts w:ascii="Arial" w:eastAsia="Times New Roman" w:hAnsi="Arial"/>
      <w:b/>
      <w:sz w:val="20"/>
      <w:lang w:eastAsia="ja-JP"/>
    </w:rPr>
  </w:style>
  <w:style w:type="paragraph" w:customStyle="1" w:styleId="Confirmation">
    <w:name w:val="Confirmation"/>
    <w:basedOn w:val="a0"/>
    <w:qFormat/>
    <w:rsid w:val="007C1EEB"/>
    <w:pPr>
      <w:numPr>
        <w:numId w:val="25"/>
      </w:numPr>
      <w:spacing w:after="180" w:line="0" w:lineRule="atLeast"/>
      <w:ind w:left="1701" w:hanging="1701"/>
      <w:jc w:val="left"/>
    </w:pPr>
    <w:rPr>
      <w:rFonts w:ascii="Arial" w:eastAsia="Arial" w:hAnsi="Arial"/>
      <w:b/>
      <w:sz w:val="20"/>
      <w:szCs w:val="22"/>
      <w:lang w:val="en-US" w:eastAsia="x-none"/>
    </w:rPr>
  </w:style>
  <w:style w:type="paragraph" w:customStyle="1" w:styleId="Proposal">
    <w:name w:val="Proposal"/>
    <w:basedOn w:val="af0"/>
    <w:qFormat/>
    <w:rsid w:val="002C12F9"/>
    <w:pPr>
      <w:widowControl w:val="0"/>
      <w:numPr>
        <w:numId w:val="29"/>
      </w:numPr>
      <w:tabs>
        <w:tab w:val="clear" w:pos="1304"/>
        <w:tab w:val="left" w:pos="1701"/>
      </w:tabs>
      <w:ind w:left="720" w:hanging="360"/>
    </w:pPr>
    <w:rPr>
      <w:rFonts w:ascii="Arial" w:eastAsia="宋体" w:hAnsi="Arial" w:cs="Arial"/>
      <w:b/>
      <w:bCs/>
      <w:kern w:val="2"/>
      <w:sz w:val="24"/>
      <w:szCs w:val="22"/>
      <w:lang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목록 단 Char"/>
    <w:uiPriority w:val="34"/>
    <w:qFormat/>
    <w:locked/>
    <w:rsid w:val="009208D7"/>
    <w:rPr>
      <w:rFonts w:ascii="Tahoma" w:eastAsia="微软雅黑" w:hAnsi="Tahoma"/>
      <w:sz w:val="22"/>
      <w:szCs w:val="22"/>
    </w:rPr>
  </w:style>
  <w:style w:type="paragraph" w:customStyle="1" w:styleId="Reference">
    <w:name w:val="Reference"/>
    <w:aliases w:val="ref"/>
    <w:basedOn w:val="a0"/>
    <w:rsid w:val="00BA3DF5"/>
    <w:pPr>
      <w:numPr>
        <w:numId w:val="36"/>
      </w:numPr>
      <w:spacing w:line="240" w:lineRule="auto"/>
    </w:pPr>
    <w:rPr>
      <w:sz w:val="20"/>
    </w:rPr>
  </w:style>
  <w:style w:type="character" w:customStyle="1" w:styleId="B2Char">
    <w:name w:val="B2 Char"/>
    <w:link w:val="B2"/>
    <w:qFormat/>
    <w:rsid w:val="00B466F9"/>
    <w:rPr>
      <w:rFonts w:ascii="Times New Roman" w:eastAsia="等线" w:hAnsi="Times New Roman"/>
      <w:lang w:val="en-GB" w:eastAsia="zh-TW"/>
    </w:rPr>
  </w:style>
  <w:style w:type="character" w:customStyle="1" w:styleId="skip">
    <w:name w:val="skip"/>
    <w:basedOn w:val="a1"/>
    <w:rsid w:val="00B57A84"/>
  </w:style>
  <w:style w:type="character" w:customStyle="1" w:styleId="apple-converted-space">
    <w:name w:val="apple-converted-space"/>
    <w:basedOn w:val="a1"/>
    <w:rsid w:val="00B57A84"/>
  </w:style>
  <w:style w:type="paragraph" w:customStyle="1" w:styleId="PL">
    <w:name w:val="PL"/>
    <w:link w:val="PLChar"/>
    <w:qFormat/>
    <w:rsid w:val="009B7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9B7641"/>
    <w:rPr>
      <w:rFonts w:ascii="Courier New" w:eastAsia="Times New Roman" w:hAnsi="Courier New"/>
      <w:noProof/>
      <w:sz w:val="16"/>
      <w:lang w:val="en-GB" w:eastAsia="en-US"/>
    </w:rPr>
  </w:style>
  <w:style w:type="paragraph" w:customStyle="1" w:styleId="a">
    <w:name w:val="表格题注"/>
    <w:next w:val="a0"/>
    <w:rsid w:val="002333FB"/>
    <w:pPr>
      <w:numPr>
        <w:numId w:val="41"/>
      </w:numPr>
      <w:spacing w:beforeLines="50" w:afterLines="50"/>
      <w:jc w:val="center"/>
    </w:pPr>
    <w:rPr>
      <w:rFonts w:ascii="Times New Roman" w:eastAsia="Times New Roman" w:hAnsi="Times New Roman"/>
      <w:b/>
      <w:lang w:val="en-GB"/>
    </w:rPr>
  </w:style>
  <w:style w:type="paragraph" w:customStyle="1" w:styleId="EmailDiscussion2">
    <w:name w:val="EmailDiscussion2"/>
    <w:basedOn w:val="Doc-text2"/>
    <w:qFormat/>
    <w:rsid w:val="002333FB"/>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985729">
      <w:bodyDiv w:val="1"/>
      <w:marLeft w:val="0"/>
      <w:marRight w:val="0"/>
      <w:marTop w:val="0"/>
      <w:marBottom w:val="0"/>
      <w:divBdr>
        <w:top w:val="none" w:sz="0" w:space="0" w:color="auto"/>
        <w:left w:val="none" w:sz="0" w:space="0" w:color="auto"/>
        <w:bottom w:val="none" w:sz="0" w:space="0" w:color="auto"/>
        <w:right w:val="none" w:sz="0" w:space="0" w:color="auto"/>
      </w:divBdr>
    </w:div>
    <w:div w:id="139276563">
      <w:bodyDiv w:val="1"/>
      <w:marLeft w:val="0"/>
      <w:marRight w:val="0"/>
      <w:marTop w:val="0"/>
      <w:marBottom w:val="0"/>
      <w:divBdr>
        <w:top w:val="none" w:sz="0" w:space="0" w:color="auto"/>
        <w:left w:val="none" w:sz="0" w:space="0" w:color="auto"/>
        <w:bottom w:val="none" w:sz="0" w:space="0" w:color="auto"/>
        <w:right w:val="none" w:sz="0" w:space="0" w:color="auto"/>
      </w:divBdr>
    </w:div>
    <w:div w:id="411782268">
      <w:bodyDiv w:val="1"/>
      <w:marLeft w:val="0"/>
      <w:marRight w:val="0"/>
      <w:marTop w:val="0"/>
      <w:marBottom w:val="0"/>
      <w:divBdr>
        <w:top w:val="none" w:sz="0" w:space="0" w:color="auto"/>
        <w:left w:val="none" w:sz="0" w:space="0" w:color="auto"/>
        <w:bottom w:val="none" w:sz="0" w:space="0" w:color="auto"/>
        <w:right w:val="none" w:sz="0" w:space="0" w:color="auto"/>
      </w:divBdr>
      <w:divsChild>
        <w:div w:id="1581598742">
          <w:marLeft w:val="0"/>
          <w:marRight w:val="0"/>
          <w:marTop w:val="0"/>
          <w:marBottom w:val="0"/>
          <w:divBdr>
            <w:top w:val="none" w:sz="0" w:space="0" w:color="auto"/>
            <w:left w:val="none" w:sz="0" w:space="0" w:color="auto"/>
            <w:bottom w:val="none" w:sz="0" w:space="0" w:color="auto"/>
            <w:right w:val="none" w:sz="0" w:space="0" w:color="auto"/>
          </w:divBdr>
        </w:div>
      </w:divsChild>
    </w:div>
    <w:div w:id="446235454">
      <w:bodyDiv w:val="1"/>
      <w:marLeft w:val="0"/>
      <w:marRight w:val="0"/>
      <w:marTop w:val="0"/>
      <w:marBottom w:val="0"/>
      <w:divBdr>
        <w:top w:val="none" w:sz="0" w:space="0" w:color="auto"/>
        <w:left w:val="none" w:sz="0" w:space="0" w:color="auto"/>
        <w:bottom w:val="none" w:sz="0" w:space="0" w:color="auto"/>
        <w:right w:val="none" w:sz="0" w:space="0" w:color="auto"/>
      </w:divBdr>
      <w:divsChild>
        <w:div w:id="407966915">
          <w:marLeft w:val="1440"/>
          <w:marRight w:val="0"/>
          <w:marTop w:val="0"/>
          <w:marBottom w:val="0"/>
          <w:divBdr>
            <w:top w:val="none" w:sz="0" w:space="0" w:color="auto"/>
            <w:left w:val="none" w:sz="0" w:space="0" w:color="auto"/>
            <w:bottom w:val="none" w:sz="0" w:space="0" w:color="auto"/>
            <w:right w:val="none" w:sz="0" w:space="0" w:color="auto"/>
          </w:divBdr>
        </w:div>
      </w:divsChild>
    </w:div>
    <w:div w:id="688410539">
      <w:bodyDiv w:val="1"/>
      <w:marLeft w:val="0"/>
      <w:marRight w:val="0"/>
      <w:marTop w:val="0"/>
      <w:marBottom w:val="0"/>
      <w:divBdr>
        <w:top w:val="none" w:sz="0" w:space="0" w:color="auto"/>
        <w:left w:val="none" w:sz="0" w:space="0" w:color="auto"/>
        <w:bottom w:val="none" w:sz="0" w:space="0" w:color="auto"/>
        <w:right w:val="none" w:sz="0" w:space="0" w:color="auto"/>
      </w:divBdr>
      <w:divsChild>
        <w:div w:id="1337609756">
          <w:marLeft w:val="1800"/>
          <w:marRight w:val="0"/>
          <w:marTop w:val="100"/>
          <w:marBottom w:val="0"/>
          <w:divBdr>
            <w:top w:val="none" w:sz="0" w:space="0" w:color="auto"/>
            <w:left w:val="none" w:sz="0" w:space="0" w:color="auto"/>
            <w:bottom w:val="none" w:sz="0" w:space="0" w:color="auto"/>
            <w:right w:val="none" w:sz="0" w:space="0" w:color="auto"/>
          </w:divBdr>
        </w:div>
      </w:divsChild>
    </w:div>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 w:id="1877111973">
      <w:bodyDiv w:val="1"/>
      <w:marLeft w:val="0"/>
      <w:marRight w:val="0"/>
      <w:marTop w:val="0"/>
      <w:marBottom w:val="0"/>
      <w:divBdr>
        <w:top w:val="none" w:sz="0" w:space="0" w:color="auto"/>
        <w:left w:val="none" w:sz="0" w:space="0" w:color="auto"/>
        <w:bottom w:val="none" w:sz="0" w:space="0" w:color="auto"/>
        <w:right w:val="none" w:sz="0" w:space="0" w:color="auto"/>
      </w:divBdr>
      <w:divsChild>
        <w:div w:id="1132749670">
          <w:marLeft w:val="1800"/>
          <w:marRight w:val="0"/>
          <w:marTop w:val="100"/>
          <w:marBottom w:val="0"/>
          <w:divBdr>
            <w:top w:val="none" w:sz="0" w:space="0" w:color="auto"/>
            <w:left w:val="none" w:sz="0" w:space="0" w:color="auto"/>
            <w:bottom w:val="none" w:sz="0" w:space="0" w:color="auto"/>
            <w:right w:val="none" w:sz="0" w:space="0" w:color="auto"/>
          </w:divBdr>
        </w:div>
      </w:divsChild>
    </w:div>
    <w:div w:id="18806286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97416-AF2B-4060-ADBB-0F8648F8E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4</Pages>
  <Words>1172</Words>
  <Characters>6686</Characters>
  <Application>Microsoft Office Word</Application>
  <DocSecurity>0</DocSecurity>
  <Lines>55</Lines>
  <Paragraphs>15</Paragraphs>
  <ScaleCrop>false</ScaleCrop>
  <Manager/>
  <Company>Xiaomi</Company>
  <LinksUpToDate>false</LinksUpToDate>
  <CharactersWithSpaces>7843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Xiaomi-Xiongyi</dc:creator>
  <cp:keywords/>
  <dc:description/>
  <cp:lastModifiedBy>Xiaomi</cp:lastModifiedBy>
  <cp:revision>14</cp:revision>
  <cp:lastPrinted>2013-09-18T09:52:00Z</cp:lastPrinted>
  <dcterms:created xsi:type="dcterms:W3CDTF">2021-10-20T06:37:00Z</dcterms:created>
  <dcterms:modified xsi:type="dcterms:W3CDTF">2021-10-22T01:59:00Z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e7c995d08aa452696e14390132e97bf">
    <vt:lpwstr>CWMLdsk2M6mXVXmim7bTEoQhYGdXrdet7W4O9abvu8iiZMvgR8EPgrE1HGAMZdEGN+DuWYVtiQ1AxsaXNFchdWF3g==</vt:lpwstr>
  </property>
  <property fmtid="{D5CDD505-2E9C-101B-9397-08002B2CF9AE}" pid="3" name="CWM89ddc309d7844919a544d83f1fd189e7">
    <vt:lpwstr>CWMINXvJu/3OWQbS4No+KVbMGIj2Mhn4ciJNYnBQMcvMhWcD7uYBmP3oSbNnvDVAZyOIVm+el+iiSZKkSLJ8ruSlQ==</vt:lpwstr>
  </property>
  <property fmtid="{D5CDD505-2E9C-101B-9397-08002B2CF9AE}" pid="4" name="CWM9211434712184bff97384dc6bb145c28">
    <vt:lpwstr>CWMUs9XCmmCoUtq7CV0ngAqqBUUOnC1eSf26BPx3TmtQeCT5Ryzkb6iyNG5oUlvi7Tl9/mwzZ7ix88ctsMxaDaKxg==</vt:lpwstr>
  </property>
</Properties>
</file>